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128" w:rsidRPr="003549FE" w:rsidRDefault="00A23A0C" w:rsidP="003549FE">
      <w:pPr>
        <w:jc w:val="center"/>
        <w:rPr>
          <w:noProof/>
          <w:sz w:val="22"/>
          <w:szCs w:val="22"/>
          <w:lang w:eastAsia="en-GB"/>
        </w:rPr>
      </w:pPr>
      <w:r w:rsidRPr="003549FE">
        <w:rPr>
          <w:noProof/>
          <w:sz w:val="22"/>
          <w:szCs w:val="22"/>
          <w:lang w:eastAsia="en-GB"/>
        </w:rPr>
        <w:drawing>
          <wp:inline distT="0" distB="0" distL="0" distR="0" wp14:anchorId="2C612527" wp14:editId="25DB1D3D">
            <wp:extent cx="2381250" cy="742950"/>
            <wp:effectExtent l="19050" t="0" r="0" b="0"/>
            <wp:docPr id="3" name="Picture 1" descr="cid:image005.png@01CFC77B.23B67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CFC77B.23B67A60"/>
                    <pic:cNvPicPr>
                      <a:picLocks noChangeAspect="1" noChangeArrowheads="1"/>
                    </pic:cNvPicPr>
                  </pic:nvPicPr>
                  <pic:blipFill>
                    <a:blip r:embed="rId8" r:link="rId9" cstate="print"/>
                    <a:srcRect/>
                    <a:stretch>
                      <a:fillRect/>
                    </a:stretch>
                  </pic:blipFill>
                  <pic:spPr bwMode="auto">
                    <a:xfrm>
                      <a:off x="0" y="0"/>
                      <a:ext cx="2381250" cy="742950"/>
                    </a:xfrm>
                    <a:prstGeom prst="rect">
                      <a:avLst/>
                    </a:prstGeom>
                    <a:noFill/>
                    <a:ln w="9525">
                      <a:noFill/>
                      <a:miter lim="800000"/>
                      <a:headEnd/>
                      <a:tailEnd/>
                    </a:ln>
                  </pic:spPr>
                </pic:pic>
              </a:graphicData>
            </a:graphic>
          </wp:inline>
        </w:drawing>
      </w:r>
    </w:p>
    <w:p w:rsidR="00A23A0C" w:rsidRPr="003549FE" w:rsidRDefault="00A23A0C" w:rsidP="003549FE">
      <w:pPr>
        <w:jc w:val="both"/>
        <w:rPr>
          <w:b/>
          <w:sz w:val="22"/>
          <w:szCs w:val="22"/>
        </w:rPr>
      </w:pPr>
    </w:p>
    <w:p w:rsidR="004D6128" w:rsidRPr="003549FE" w:rsidRDefault="004D6128" w:rsidP="003549FE">
      <w:pPr>
        <w:jc w:val="both"/>
        <w:rPr>
          <w:b/>
          <w:sz w:val="22"/>
          <w:szCs w:val="22"/>
        </w:rPr>
      </w:pPr>
    </w:p>
    <w:p w:rsidR="001F0B70" w:rsidRPr="003549FE" w:rsidRDefault="001F0B70" w:rsidP="003549FE">
      <w:pPr>
        <w:jc w:val="both"/>
        <w:rPr>
          <w:b/>
          <w:sz w:val="22"/>
          <w:szCs w:val="22"/>
        </w:rPr>
      </w:pPr>
    </w:p>
    <w:p w:rsidR="009B59F6" w:rsidRPr="003549FE" w:rsidRDefault="00033EC7" w:rsidP="003549FE">
      <w:pPr>
        <w:jc w:val="center"/>
        <w:rPr>
          <w:b/>
          <w:sz w:val="22"/>
          <w:szCs w:val="22"/>
        </w:rPr>
      </w:pPr>
      <w:r w:rsidRPr="003549FE">
        <w:rPr>
          <w:b/>
          <w:sz w:val="22"/>
          <w:szCs w:val="22"/>
        </w:rPr>
        <w:t>CORPORATION</w:t>
      </w:r>
    </w:p>
    <w:p w:rsidR="00EF5CDD" w:rsidRPr="003549FE" w:rsidRDefault="00EF5CDD" w:rsidP="003549FE">
      <w:pPr>
        <w:jc w:val="center"/>
        <w:rPr>
          <w:b/>
          <w:sz w:val="22"/>
          <w:szCs w:val="22"/>
        </w:rPr>
      </w:pPr>
    </w:p>
    <w:p w:rsidR="00627B7D" w:rsidRDefault="00DF650B" w:rsidP="003549FE">
      <w:pPr>
        <w:jc w:val="center"/>
        <w:rPr>
          <w:b/>
          <w:sz w:val="22"/>
          <w:szCs w:val="22"/>
        </w:rPr>
      </w:pPr>
      <w:r>
        <w:rPr>
          <w:b/>
          <w:sz w:val="22"/>
          <w:szCs w:val="22"/>
        </w:rPr>
        <w:t xml:space="preserve">FINAL SIGNED </w:t>
      </w:r>
      <w:bookmarkStart w:id="0" w:name="_GoBack"/>
      <w:bookmarkEnd w:id="0"/>
      <w:r w:rsidR="00264ABE" w:rsidRPr="003549FE">
        <w:rPr>
          <w:b/>
          <w:sz w:val="22"/>
          <w:szCs w:val="22"/>
        </w:rPr>
        <w:t xml:space="preserve">Minutes of the Meeting </w:t>
      </w:r>
      <w:r w:rsidR="00087316" w:rsidRPr="003549FE">
        <w:rPr>
          <w:b/>
          <w:sz w:val="22"/>
          <w:szCs w:val="22"/>
        </w:rPr>
        <w:t xml:space="preserve">held on </w:t>
      </w:r>
    </w:p>
    <w:p w:rsidR="00087316" w:rsidRPr="003549FE" w:rsidRDefault="00087316" w:rsidP="003549FE">
      <w:pPr>
        <w:jc w:val="center"/>
        <w:rPr>
          <w:b/>
          <w:sz w:val="22"/>
          <w:szCs w:val="22"/>
        </w:rPr>
      </w:pPr>
      <w:r w:rsidRPr="003549FE">
        <w:rPr>
          <w:b/>
          <w:sz w:val="22"/>
          <w:szCs w:val="22"/>
        </w:rPr>
        <w:t xml:space="preserve">Tuesday </w:t>
      </w:r>
      <w:r w:rsidR="003A427F" w:rsidRPr="003549FE">
        <w:rPr>
          <w:b/>
          <w:sz w:val="22"/>
          <w:szCs w:val="22"/>
        </w:rPr>
        <w:t>11 June</w:t>
      </w:r>
      <w:r w:rsidR="001F0B70" w:rsidRPr="003549FE">
        <w:rPr>
          <w:b/>
          <w:sz w:val="22"/>
          <w:szCs w:val="22"/>
        </w:rPr>
        <w:t xml:space="preserve"> 2019</w:t>
      </w:r>
      <w:r w:rsidRPr="003549FE">
        <w:rPr>
          <w:b/>
          <w:sz w:val="22"/>
          <w:szCs w:val="22"/>
        </w:rPr>
        <w:t xml:space="preserve"> at 5.30pm</w:t>
      </w:r>
    </w:p>
    <w:p w:rsidR="00087316" w:rsidRPr="003549FE" w:rsidRDefault="00087316" w:rsidP="003549FE">
      <w:pPr>
        <w:jc w:val="center"/>
        <w:rPr>
          <w:b/>
          <w:sz w:val="22"/>
          <w:szCs w:val="22"/>
        </w:rPr>
      </w:pPr>
    </w:p>
    <w:p w:rsidR="001F0B70" w:rsidRPr="003549FE" w:rsidRDefault="00087316" w:rsidP="003549FE">
      <w:pPr>
        <w:jc w:val="center"/>
        <w:rPr>
          <w:b/>
          <w:sz w:val="22"/>
          <w:szCs w:val="22"/>
        </w:rPr>
      </w:pPr>
      <w:proofErr w:type="gramStart"/>
      <w:r w:rsidRPr="003549FE">
        <w:rPr>
          <w:b/>
          <w:sz w:val="22"/>
          <w:szCs w:val="22"/>
        </w:rPr>
        <w:t>in</w:t>
      </w:r>
      <w:proofErr w:type="gramEnd"/>
      <w:r w:rsidRPr="003549FE">
        <w:rPr>
          <w:b/>
          <w:sz w:val="22"/>
          <w:szCs w:val="22"/>
        </w:rPr>
        <w:t xml:space="preserve"> </w:t>
      </w:r>
      <w:r w:rsidR="001F0B70" w:rsidRPr="003549FE">
        <w:rPr>
          <w:b/>
          <w:sz w:val="22"/>
          <w:szCs w:val="22"/>
        </w:rPr>
        <w:t>The Source, All Saints’ Building, Worcester</w:t>
      </w:r>
    </w:p>
    <w:p w:rsidR="00421791" w:rsidRPr="003549FE" w:rsidRDefault="00421791" w:rsidP="003549FE">
      <w:pPr>
        <w:jc w:val="both"/>
        <w:rPr>
          <w:b/>
          <w:sz w:val="22"/>
          <w:szCs w:val="22"/>
        </w:rPr>
      </w:pPr>
    </w:p>
    <w:p w:rsidR="00561A88" w:rsidRPr="003549FE" w:rsidRDefault="00561A88" w:rsidP="003549FE">
      <w:pPr>
        <w:jc w:val="both"/>
        <w:rPr>
          <w:b/>
          <w:sz w:val="22"/>
          <w:szCs w:val="22"/>
        </w:rPr>
      </w:pPr>
    </w:p>
    <w:tbl>
      <w:tblPr>
        <w:tblW w:w="9923" w:type="dxa"/>
        <w:tblInd w:w="-459" w:type="dxa"/>
        <w:tblLayout w:type="fixed"/>
        <w:tblLook w:val="04A0" w:firstRow="1" w:lastRow="0" w:firstColumn="1" w:lastColumn="0" w:noHBand="0" w:noVBand="1"/>
      </w:tblPr>
      <w:tblGrid>
        <w:gridCol w:w="1843"/>
        <w:gridCol w:w="2410"/>
        <w:gridCol w:w="5670"/>
      </w:tblGrid>
      <w:tr w:rsidR="001F0B70" w:rsidRPr="003549FE" w:rsidTr="00A55A64">
        <w:trPr>
          <w:trHeight w:val="155"/>
        </w:trPr>
        <w:tc>
          <w:tcPr>
            <w:tcW w:w="1843" w:type="dxa"/>
          </w:tcPr>
          <w:p w:rsidR="001F0B70" w:rsidRPr="003549FE" w:rsidRDefault="001F0B70" w:rsidP="003549FE">
            <w:pPr>
              <w:jc w:val="both"/>
              <w:rPr>
                <w:b/>
                <w:sz w:val="22"/>
                <w:szCs w:val="22"/>
              </w:rPr>
            </w:pPr>
            <w:r w:rsidRPr="003549FE">
              <w:rPr>
                <w:b/>
                <w:sz w:val="22"/>
                <w:szCs w:val="22"/>
              </w:rPr>
              <w:t>Present</w:t>
            </w:r>
          </w:p>
        </w:tc>
        <w:tc>
          <w:tcPr>
            <w:tcW w:w="2410" w:type="dxa"/>
          </w:tcPr>
          <w:p w:rsidR="001F0B70" w:rsidRPr="003549FE" w:rsidRDefault="001F0B70" w:rsidP="003549FE">
            <w:pPr>
              <w:jc w:val="both"/>
              <w:rPr>
                <w:sz w:val="22"/>
                <w:szCs w:val="22"/>
              </w:rPr>
            </w:pPr>
          </w:p>
        </w:tc>
        <w:tc>
          <w:tcPr>
            <w:tcW w:w="5670" w:type="dxa"/>
          </w:tcPr>
          <w:p w:rsidR="001F0B70" w:rsidRPr="003549FE" w:rsidRDefault="001F0B70" w:rsidP="003549FE">
            <w:pPr>
              <w:jc w:val="both"/>
              <w:rPr>
                <w:sz w:val="22"/>
                <w:szCs w:val="22"/>
              </w:rPr>
            </w:pPr>
          </w:p>
        </w:tc>
      </w:tr>
      <w:tr w:rsidR="00774749" w:rsidRPr="003549FE" w:rsidTr="00FA204D">
        <w:tc>
          <w:tcPr>
            <w:tcW w:w="1843" w:type="dxa"/>
          </w:tcPr>
          <w:p w:rsidR="00774749" w:rsidRPr="003549FE" w:rsidRDefault="00774749" w:rsidP="003549FE">
            <w:pPr>
              <w:jc w:val="both"/>
              <w:rPr>
                <w:b/>
                <w:sz w:val="22"/>
                <w:szCs w:val="22"/>
              </w:rPr>
            </w:pPr>
            <w:r w:rsidRPr="003549FE">
              <w:rPr>
                <w:b/>
                <w:sz w:val="22"/>
                <w:szCs w:val="22"/>
              </w:rPr>
              <w:t>Governors:</w:t>
            </w:r>
          </w:p>
        </w:tc>
        <w:tc>
          <w:tcPr>
            <w:tcW w:w="2410" w:type="dxa"/>
            <w:hideMark/>
          </w:tcPr>
          <w:p w:rsidR="00774749" w:rsidRPr="003549FE" w:rsidRDefault="00774749" w:rsidP="003549FE">
            <w:pPr>
              <w:jc w:val="both"/>
              <w:rPr>
                <w:sz w:val="22"/>
                <w:szCs w:val="22"/>
              </w:rPr>
            </w:pPr>
            <w:r w:rsidRPr="003549FE">
              <w:rPr>
                <w:sz w:val="22"/>
                <w:szCs w:val="22"/>
              </w:rPr>
              <w:t>Denis Miles</w:t>
            </w:r>
          </w:p>
        </w:tc>
        <w:tc>
          <w:tcPr>
            <w:tcW w:w="5670" w:type="dxa"/>
            <w:hideMark/>
          </w:tcPr>
          <w:p w:rsidR="00774749" w:rsidRPr="003549FE" w:rsidRDefault="00774749" w:rsidP="003549FE">
            <w:pPr>
              <w:jc w:val="both"/>
              <w:rPr>
                <w:sz w:val="22"/>
                <w:szCs w:val="22"/>
              </w:rPr>
            </w:pPr>
            <w:r w:rsidRPr="003549FE">
              <w:rPr>
                <w:sz w:val="22"/>
                <w:szCs w:val="22"/>
              </w:rPr>
              <w:t>Vice Chair and Chair for the Meeting</w:t>
            </w:r>
          </w:p>
        </w:tc>
      </w:tr>
      <w:tr w:rsidR="00774749" w:rsidRPr="003549FE" w:rsidTr="00FA204D">
        <w:tc>
          <w:tcPr>
            <w:tcW w:w="1843" w:type="dxa"/>
          </w:tcPr>
          <w:p w:rsidR="00774749" w:rsidRPr="003549FE" w:rsidRDefault="00774749" w:rsidP="003549FE">
            <w:pPr>
              <w:jc w:val="both"/>
              <w:rPr>
                <w:b/>
                <w:sz w:val="22"/>
                <w:szCs w:val="22"/>
              </w:rPr>
            </w:pPr>
          </w:p>
        </w:tc>
        <w:tc>
          <w:tcPr>
            <w:tcW w:w="2410" w:type="dxa"/>
          </w:tcPr>
          <w:p w:rsidR="00774749" w:rsidRPr="003549FE" w:rsidRDefault="00774749" w:rsidP="003549FE">
            <w:pPr>
              <w:jc w:val="both"/>
              <w:rPr>
                <w:sz w:val="22"/>
                <w:szCs w:val="22"/>
              </w:rPr>
            </w:pPr>
            <w:r w:rsidRPr="003549FE">
              <w:rPr>
                <w:sz w:val="22"/>
                <w:szCs w:val="22"/>
              </w:rPr>
              <w:t>David Ash</w:t>
            </w:r>
          </w:p>
        </w:tc>
        <w:tc>
          <w:tcPr>
            <w:tcW w:w="5670" w:type="dxa"/>
          </w:tcPr>
          <w:p w:rsidR="00774749" w:rsidRPr="003549FE" w:rsidRDefault="00774749" w:rsidP="003549FE">
            <w:pPr>
              <w:jc w:val="both"/>
              <w:rPr>
                <w:sz w:val="22"/>
                <w:szCs w:val="22"/>
              </w:rPr>
            </w:pPr>
          </w:p>
        </w:tc>
      </w:tr>
      <w:tr w:rsidR="00774749" w:rsidRPr="003549FE" w:rsidTr="00FA204D">
        <w:tc>
          <w:tcPr>
            <w:tcW w:w="1843" w:type="dxa"/>
          </w:tcPr>
          <w:p w:rsidR="00774749" w:rsidRPr="003549FE" w:rsidRDefault="00774749" w:rsidP="003549FE">
            <w:pPr>
              <w:jc w:val="both"/>
              <w:rPr>
                <w:b/>
                <w:sz w:val="22"/>
                <w:szCs w:val="22"/>
              </w:rPr>
            </w:pPr>
          </w:p>
        </w:tc>
        <w:tc>
          <w:tcPr>
            <w:tcW w:w="2410" w:type="dxa"/>
          </w:tcPr>
          <w:p w:rsidR="00774749" w:rsidRPr="003549FE" w:rsidRDefault="00774749" w:rsidP="003549FE">
            <w:pPr>
              <w:jc w:val="both"/>
              <w:rPr>
                <w:bCs/>
                <w:sz w:val="22"/>
                <w:szCs w:val="22"/>
              </w:rPr>
            </w:pPr>
            <w:r w:rsidRPr="003549FE">
              <w:rPr>
                <w:bCs/>
                <w:sz w:val="22"/>
                <w:szCs w:val="22"/>
              </w:rPr>
              <w:t>Steve Bolton</w:t>
            </w:r>
          </w:p>
        </w:tc>
        <w:tc>
          <w:tcPr>
            <w:tcW w:w="5670" w:type="dxa"/>
          </w:tcPr>
          <w:p w:rsidR="00774749" w:rsidRPr="003549FE" w:rsidRDefault="00774749" w:rsidP="003549FE">
            <w:pPr>
              <w:jc w:val="both"/>
              <w:rPr>
                <w:sz w:val="22"/>
                <w:szCs w:val="22"/>
              </w:rPr>
            </w:pPr>
          </w:p>
        </w:tc>
      </w:tr>
      <w:tr w:rsidR="00774749" w:rsidRPr="003549FE" w:rsidTr="00FA204D">
        <w:tc>
          <w:tcPr>
            <w:tcW w:w="1843" w:type="dxa"/>
          </w:tcPr>
          <w:p w:rsidR="00774749" w:rsidRPr="003549FE" w:rsidRDefault="00774749" w:rsidP="003549FE">
            <w:pPr>
              <w:jc w:val="both"/>
              <w:rPr>
                <w:b/>
                <w:sz w:val="22"/>
                <w:szCs w:val="22"/>
              </w:rPr>
            </w:pPr>
          </w:p>
        </w:tc>
        <w:tc>
          <w:tcPr>
            <w:tcW w:w="2410" w:type="dxa"/>
          </w:tcPr>
          <w:p w:rsidR="00774749" w:rsidRPr="003549FE" w:rsidRDefault="00774749" w:rsidP="003549FE">
            <w:pPr>
              <w:jc w:val="both"/>
              <w:rPr>
                <w:sz w:val="22"/>
                <w:szCs w:val="22"/>
              </w:rPr>
            </w:pPr>
            <w:r w:rsidRPr="003549FE">
              <w:rPr>
                <w:sz w:val="22"/>
                <w:szCs w:val="22"/>
              </w:rPr>
              <w:t>Sara Finch</w:t>
            </w:r>
          </w:p>
        </w:tc>
        <w:tc>
          <w:tcPr>
            <w:tcW w:w="5670" w:type="dxa"/>
          </w:tcPr>
          <w:p w:rsidR="00774749" w:rsidRPr="003549FE" w:rsidRDefault="00774749" w:rsidP="003549FE">
            <w:pPr>
              <w:jc w:val="both"/>
              <w:rPr>
                <w:sz w:val="22"/>
                <w:szCs w:val="22"/>
              </w:rPr>
            </w:pPr>
          </w:p>
        </w:tc>
      </w:tr>
      <w:tr w:rsidR="00774749" w:rsidRPr="003549FE" w:rsidTr="00FA204D">
        <w:tc>
          <w:tcPr>
            <w:tcW w:w="1843" w:type="dxa"/>
          </w:tcPr>
          <w:p w:rsidR="00774749" w:rsidRPr="003549FE" w:rsidRDefault="00774749" w:rsidP="003549FE">
            <w:pPr>
              <w:jc w:val="both"/>
              <w:rPr>
                <w:b/>
                <w:sz w:val="22"/>
                <w:szCs w:val="22"/>
              </w:rPr>
            </w:pPr>
          </w:p>
        </w:tc>
        <w:tc>
          <w:tcPr>
            <w:tcW w:w="2410" w:type="dxa"/>
          </w:tcPr>
          <w:p w:rsidR="00774749" w:rsidRPr="003549FE" w:rsidRDefault="00774749" w:rsidP="003549FE">
            <w:pPr>
              <w:jc w:val="both"/>
              <w:rPr>
                <w:bCs/>
                <w:sz w:val="22"/>
                <w:szCs w:val="22"/>
              </w:rPr>
            </w:pPr>
            <w:r w:rsidRPr="003549FE">
              <w:rPr>
                <w:bCs/>
                <w:sz w:val="22"/>
                <w:szCs w:val="22"/>
              </w:rPr>
              <w:t>Peter Heath</w:t>
            </w:r>
          </w:p>
        </w:tc>
        <w:tc>
          <w:tcPr>
            <w:tcW w:w="5670" w:type="dxa"/>
          </w:tcPr>
          <w:p w:rsidR="00774749" w:rsidRPr="003549FE" w:rsidRDefault="00774749" w:rsidP="003549FE">
            <w:pPr>
              <w:jc w:val="both"/>
              <w:rPr>
                <w:sz w:val="22"/>
                <w:szCs w:val="22"/>
              </w:rPr>
            </w:pPr>
          </w:p>
        </w:tc>
      </w:tr>
      <w:tr w:rsidR="00774749" w:rsidRPr="003549FE" w:rsidTr="00FA204D">
        <w:tc>
          <w:tcPr>
            <w:tcW w:w="1843" w:type="dxa"/>
          </w:tcPr>
          <w:p w:rsidR="00774749" w:rsidRPr="003549FE" w:rsidRDefault="00774749" w:rsidP="003549FE">
            <w:pPr>
              <w:jc w:val="both"/>
              <w:rPr>
                <w:b/>
                <w:sz w:val="22"/>
                <w:szCs w:val="22"/>
              </w:rPr>
            </w:pPr>
          </w:p>
        </w:tc>
        <w:tc>
          <w:tcPr>
            <w:tcW w:w="2410" w:type="dxa"/>
          </w:tcPr>
          <w:p w:rsidR="00774749" w:rsidRPr="003549FE" w:rsidRDefault="00774749" w:rsidP="003549FE">
            <w:pPr>
              <w:jc w:val="both"/>
              <w:rPr>
                <w:sz w:val="22"/>
                <w:szCs w:val="22"/>
              </w:rPr>
            </w:pPr>
            <w:r w:rsidRPr="003549FE">
              <w:rPr>
                <w:sz w:val="22"/>
                <w:szCs w:val="22"/>
              </w:rPr>
              <w:t>Lucy Hodgson</w:t>
            </w:r>
          </w:p>
        </w:tc>
        <w:tc>
          <w:tcPr>
            <w:tcW w:w="5670" w:type="dxa"/>
          </w:tcPr>
          <w:p w:rsidR="00774749" w:rsidRPr="003549FE" w:rsidRDefault="00774749" w:rsidP="003549FE">
            <w:pPr>
              <w:jc w:val="both"/>
              <w:rPr>
                <w:sz w:val="22"/>
                <w:szCs w:val="22"/>
              </w:rPr>
            </w:pPr>
          </w:p>
        </w:tc>
      </w:tr>
      <w:tr w:rsidR="00774749" w:rsidRPr="003549FE" w:rsidTr="00FA204D">
        <w:tc>
          <w:tcPr>
            <w:tcW w:w="1843" w:type="dxa"/>
          </w:tcPr>
          <w:p w:rsidR="00774749" w:rsidRPr="003549FE" w:rsidRDefault="00774749" w:rsidP="003549FE">
            <w:pPr>
              <w:jc w:val="both"/>
              <w:rPr>
                <w:b/>
                <w:sz w:val="22"/>
                <w:szCs w:val="22"/>
              </w:rPr>
            </w:pPr>
          </w:p>
        </w:tc>
        <w:tc>
          <w:tcPr>
            <w:tcW w:w="2410" w:type="dxa"/>
          </w:tcPr>
          <w:p w:rsidR="00774749" w:rsidRPr="003549FE" w:rsidRDefault="00774749" w:rsidP="003549FE">
            <w:pPr>
              <w:jc w:val="both"/>
              <w:rPr>
                <w:sz w:val="22"/>
                <w:szCs w:val="22"/>
              </w:rPr>
            </w:pPr>
            <w:r w:rsidRPr="003549FE">
              <w:rPr>
                <w:sz w:val="22"/>
                <w:szCs w:val="22"/>
              </w:rPr>
              <w:t>Tony King</w:t>
            </w:r>
          </w:p>
        </w:tc>
        <w:tc>
          <w:tcPr>
            <w:tcW w:w="5670" w:type="dxa"/>
          </w:tcPr>
          <w:p w:rsidR="00774749" w:rsidRPr="003549FE" w:rsidRDefault="00774749" w:rsidP="003549FE">
            <w:pPr>
              <w:jc w:val="both"/>
              <w:rPr>
                <w:sz w:val="22"/>
                <w:szCs w:val="22"/>
              </w:rPr>
            </w:pPr>
          </w:p>
        </w:tc>
      </w:tr>
      <w:tr w:rsidR="00774749" w:rsidRPr="003549FE" w:rsidTr="00FA204D">
        <w:tc>
          <w:tcPr>
            <w:tcW w:w="1843" w:type="dxa"/>
          </w:tcPr>
          <w:p w:rsidR="00774749" w:rsidRPr="003549FE" w:rsidRDefault="00774749" w:rsidP="003549FE">
            <w:pPr>
              <w:jc w:val="both"/>
              <w:rPr>
                <w:b/>
                <w:sz w:val="22"/>
                <w:szCs w:val="22"/>
              </w:rPr>
            </w:pPr>
          </w:p>
        </w:tc>
        <w:tc>
          <w:tcPr>
            <w:tcW w:w="2410" w:type="dxa"/>
          </w:tcPr>
          <w:p w:rsidR="00774749" w:rsidRPr="003549FE" w:rsidRDefault="00774749" w:rsidP="003549FE">
            <w:pPr>
              <w:jc w:val="both"/>
              <w:rPr>
                <w:sz w:val="22"/>
                <w:szCs w:val="22"/>
              </w:rPr>
            </w:pPr>
            <w:r w:rsidRPr="003549FE">
              <w:rPr>
                <w:sz w:val="22"/>
                <w:szCs w:val="22"/>
              </w:rPr>
              <w:t>Stuart Laverick</w:t>
            </w:r>
          </w:p>
        </w:tc>
        <w:tc>
          <w:tcPr>
            <w:tcW w:w="5670" w:type="dxa"/>
          </w:tcPr>
          <w:p w:rsidR="00774749" w:rsidRPr="003549FE" w:rsidRDefault="00774749" w:rsidP="003549FE">
            <w:pPr>
              <w:jc w:val="both"/>
              <w:rPr>
                <w:sz w:val="22"/>
                <w:szCs w:val="22"/>
              </w:rPr>
            </w:pPr>
            <w:r w:rsidRPr="003549FE">
              <w:rPr>
                <w:sz w:val="22"/>
                <w:szCs w:val="22"/>
              </w:rPr>
              <w:t>Principal</w:t>
            </w:r>
          </w:p>
        </w:tc>
      </w:tr>
      <w:tr w:rsidR="00774749" w:rsidRPr="003549FE" w:rsidTr="00FA204D">
        <w:tc>
          <w:tcPr>
            <w:tcW w:w="1843" w:type="dxa"/>
          </w:tcPr>
          <w:p w:rsidR="00774749" w:rsidRPr="003549FE" w:rsidRDefault="00774749" w:rsidP="003549FE">
            <w:pPr>
              <w:jc w:val="both"/>
              <w:rPr>
                <w:b/>
                <w:sz w:val="22"/>
                <w:szCs w:val="22"/>
              </w:rPr>
            </w:pPr>
          </w:p>
        </w:tc>
        <w:tc>
          <w:tcPr>
            <w:tcW w:w="2410" w:type="dxa"/>
          </w:tcPr>
          <w:p w:rsidR="00774749" w:rsidRPr="003549FE" w:rsidRDefault="00774749" w:rsidP="003549FE">
            <w:pPr>
              <w:jc w:val="both"/>
              <w:rPr>
                <w:sz w:val="22"/>
                <w:szCs w:val="22"/>
              </w:rPr>
            </w:pPr>
            <w:r w:rsidRPr="003549FE">
              <w:rPr>
                <w:sz w:val="22"/>
                <w:szCs w:val="22"/>
              </w:rPr>
              <w:t>Paul McCunn</w:t>
            </w:r>
          </w:p>
        </w:tc>
        <w:tc>
          <w:tcPr>
            <w:tcW w:w="5670" w:type="dxa"/>
          </w:tcPr>
          <w:p w:rsidR="00774749" w:rsidRPr="003549FE" w:rsidRDefault="00774749" w:rsidP="003549FE">
            <w:pPr>
              <w:jc w:val="both"/>
              <w:rPr>
                <w:sz w:val="22"/>
                <w:szCs w:val="22"/>
              </w:rPr>
            </w:pPr>
          </w:p>
        </w:tc>
      </w:tr>
      <w:tr w:rsidR="00774749" w:rsidRPr="003549FE" w:rsidTr="00FA204D">
        <w:tc>
          <w:tcPr>
            <w:tcW w:w="1843" w:type="dxa"/>
          </w:tcPr>
          <w:p w:rsidR="00774749" w:rsidRPr="003549FE" w:rsidRDefault="00774749" w:rsidP="003549FE">
            <w:pPr>
              <w:jc w:val="both"/>
              <w:rPr>
                <w:b/>
                <w:sz w:val="22"/>
                <w:szCs w:val="22"/>
              </w:rPr>
            </w:pPr>
          </w:p>
        </w:tc>
        <w:tc>
          <w:tcPr>
            <w:tcW w:w="2410" w:type="dxa"/>
          </w:tcPr>
          <w:p w:rsidR="00774749" w:rsidRPr="003549FE" w:rsidRDefault="00774749" w:rsidP="003549FE">
            <w:pPr>
              <w:jc w:val="both"/>
              <w:rPr>
                <w:sz w:val="22"/>
                <w:szCs w:val="22"/>
              </w:rPr>
            </w:pPr>
            <w:r w:rsidRPr="003549FE">
              <w:rPr>
                <w:sz w:val="22"/>
                <w:szCs w:val="22"/>
              </w:rPr>
              <w:t>Debbie Morris</w:t>
            </w:r>
          </w:p>
        </w:tc>
        <w:tc>
          <w:tcPr>
            <w:tcW w:w="5670" w:type="dxa"/>
          </w:tcPr>
          <w:p w:rsidR="00774749" w:rsidRPr="003549FE" w:rsidRDefault="00774749" w:rsidP="003549FE">
            <w:pPr>
              <w:jc w:val="both"/>
              <w:rPr>
                <w:sz w:val="22"/>
                <w:szCs w:val="22"/>
              </w:rPr>
            </w:pPr>
          </w:p>
        </w:tc>
      </w:tr>
      <w:tr w:rsidR="00774749" w:rsidRPr="003549FE" w:rsidTr="00FA204D">
        <w:tc>
          <w:tcPr>
            <w:tcW w:w="1843" w:type="dxa"/>
          </w:tcPr>
          <w:p w:rsidR="00774749" w:rsidRPr="003549FE" w:rsidRDefault="00774749" w:rsidP="003549FE">
            <w:pPr>
              <w:jc w:val="both"/>
              <w:rPr>
                <w:b/>
                <w:sz w:val="22"/>
                <w:szCs w:val="22"/>
              </w:rPr>
            </w:pPr>
          </w:p>
        </w:tc>
        <w:tc>
          <w:tcPr>
            <w:tcW w:w="2410" w:type="dxa"/>
          </w:tcPr>
          <w:p w:rsidR="00774749" w:rsidRPr="003549FE" w:rsidRDefault="00774749" w:rsidP="003549FE">
            <w:pPr>
              <w:jc w:val="both"/>
              <w:rPr>
                <w:sz w:val="22"/>
                <w:szCs w:val="22"/>
              </w:rPr>
            </w:pPr>
            <w:r w:rsidRPr="003549FE">
              <w:rPr>
                <w:sz w:val="22"/>
                <w:szCs w:val="22"/>
              </w:rPr>
              <w:t>Sue Nicholls</w:t>
            </w:r>
          </w:p>
        </w:tc>
        <w:tc>
          <w:tcPr>
            <w:tcW w:w="5670" w:type="dxa"/>
          </w:tcPr>
          <w:p w:rsidR="00774749" w:rsidRPr="003549FE" w:rsidRDefault="00774749" w:rsidP="003549FE">
            <w:pPr>
              <w:jc w:val="both"/>
              <w:rPr>
                <w:sz w:val="22"/>
                <w:szCs w:val="22"/>
              </w:rPr>
            </w:pPr>
          </w:p>
        </w:tc>
      </w:tr>
      <w:tr w:rsidR="00774749" w:rsidRPr="003549FE" w:rsidTr="00FA204D">
        <w:tc>
          <w:tcPr>
            <w:tcW w:w="1843" w:type="dxa"/>
          </w:tcPr>
          <w:p w:rsidR="00774749" w:rsidRPr="003549FE" w:rsidRDefault="00774749" w:rsidP="003549FE">
            <w:pPr>
              <w:jc w:val="both"/>
              <w:rPr>
                <w:b/>
                <w:sz w:val="22"/>
                <w:szCs w:val="22"/>
              </w:rPr>
            </w:pPr>
          </w:p>
        </w:tc>
        <w:tc>
          <w:tcPr>
            <w:tcW w:w="2410" w:type="dxa"/>
          </w:tcPr>
          <w:p w:rsidR="00774749" w:rsidRPr="003549FE" w:rsidRDefault="00774749" w:rsidP="003549FE">
            <w:pPr>
              <w:jc w:val="both"/>
              <w:rPr>
                <w:sz w:val="22"/>
                <w:szCs w:val="22"/>
              </w:rPr>
            </w:pPr>
            <w:r w:rsidRPr="003549FE">
              <w:rPr>
                <w:sz w:val="22"/>
                <w:szCs w:val="22"/>
              </w:rPr>
              <w:t>Robert Pearce</w:t>
            </w:r>
          </w:p>
        </w:tc>
        <w:tc>
          <w:tcPr>
            <w:tcW w:w="5670" w:type="dxa"/>
          </w:tcPr>
          <w:p w:rsidR="00774749" w:rsidRPr="003549FE" w:rsidRDefault="00774749" w:rsidP="003549FE">
            <w:pPr>
              <w:jc w:val="both"/>
              <w:rPr>
                <w:sz w:val="22"/>
                <w:szCs w:val="22"/>
              </w:rPr>
            </w:pPr>
          </w:p>
        </w:tc>
      </w:tr>
      <w:tr w:rsidR="00774749" w:rsidRPr="003549FE" w:rsidTr="00FA204D">
        <w:tc>
          <w:tcPr>
            <w:tcW w:w="1843" w:type="dxa"/>
          </w:tcPr>
          <w:p w:rsidR="00774749" w:rsidRPr="003549FE" w:rsidRDefault="00774749" w:rsidP="003549FE">
            <w:pPr>
              <w:jc w:val="both"/>
              <w:rPr>
                <w:b/>
                <w:sz w:val="22"/>
                <w:szCs w:val="22"/>
              </w:rPr>
            </w:pPr>
          </w:p>
        </w:tc>
        <w:tc>
          <w:tcPr>
            <w:tcW w:w="2410" w:type="dxa"/>
          </w:tcPr>
          <w:p w:rsidR="00774749" w:rsidRPr="003549FE" w:rsidRDefault="00774749" w:rsidP="003549FE">
            <w:pPr>
              <w:jc w:val="both"/>
              <w:rPr>
                <w:sz w:val="22"/>
                <w:szCs w:val="22"/>
              </w:rPr>
            </w:pPr>
            <w:r w:rsidRPr="003549FE">
              <w:rPr>
                <w:sz w:val="22"/>
                <w:szCs w:val="22"/>
              </w:rPr>
              <w:t>Nicki Pearsall</w:t>
            </w:r>
          </w:p>
        </w:tc>
        <w:tc>
          <w:tcPr>
            <w:tcW w:w="5670" w:type="dxa"/>
          </w:tcPr>
          <w:p w:rsidR="00774749" w:rsidRPr="003549FE" w:rsidRDefault="00774749" w:rsidP="003549FE">
            <w:pPr>
              <w:jc w:val="both"/>
              <w:rPr>
                <w:sz w:val="22"/>
                <w:szCs w:val="22"/>
              </w:rPr>
            </w:pPr>
          </w:p>
        </w:tc>
      </w:tr>
      <w:tr w:rsidR="00774749" w:rsidRPr="003549FE" w:rsidTr="00FA204D">
        <w:tc>
          <w:tcPr>
            <w:tcW w:w="1843" w:type="dxa"/>
          </w:tcPr>
          <w:p w:rsidR="00774749" w:rsidRPr="003549FE" w:rsidRDefault="00774749" w:rsidP="003549FE">
            <w:pPr>
              <w:jc w:val="both"/>
              <w:rPr>
                <w:b/>
                <w:sz w:val="22"/>
                <w:szCs w:val="22"/>
              </w:rPr>
            </w:pPr>
          </w:p>
        </w:tc>
        <w:tc>
          <w:tcPr>
            <w:tcW w:w="2410" w:type="dxa"/>
          </w:tcPr>
          <w:p w:rsidR="00774749" w:rsidRPr="003549FE" w:rsidRDefault="00774749" w:rsidP="003549FE">
            <w:pPr>
              <w:jc w:val="both"/>
              <w:rPr>
                <w:sz w:val="22"/>
                <w:szCs w:val="22"/>
              </w:rPr>
            </w:pPr>
            <w:r w:rsidRPr="003549FE">
              <w:rPr>
                <w:sz w:val="22"/>
                <w:szCs w:val="22"/>
              </w:rPr>
              <w:t>Gary Woodman</w:t>
            </w:r>
          </w:p>
        </w:tc>
        <w:tc>
          <w:tcPr>
            <w:tcW w:w="5670" w:type="dxa"/>
          </w:tcPr>
          <w:p w:rsidR="00774749" w:rsidRPr="003549FE" w:rsidRDefault="00774749" w:rsidP="003549FE">
            <w:pPr>
              <w:jc w:val="both"/>
              <w:rPr>
                <w:sz w:val="22"/>
                <w:szCs w:val="22"/>
              </w:rPr>
            </w:pPr>
          </w:p>
        </w:tc>
      </w:tr>
      <w:tr w:rsidR="00774749" w:rsidRPr="003549FE" w:rsidTr="00FA204D">
        <w:tc>
          <w:tcPr>
            <w:tcW w:w="1843" w:type="dxa"/>
          </w:tcPr>
          <w:p w:rsidR="00774749" w:rsidRPr="003549FE" w:rsidRDefault="00774749" w:rsidP="003549FE">
            <w:pPr>
              <w:jc w:val="both"/>
              <w:rPr>
                <w:b/>
                <w:sz w:val="22"/>
                <w:szCs w:val="22"/>
              </w:rPr>
            </w:pPr>
          </w:p>
        </w:tc>
        <w:tc>
          <w:tcPr>
            <w:tcW w:w="2410" w:type="dxa"/>
          </w:tcPr>
          <w:p w:rsidR="00774749" w:rsidRPr="003549FE" w:rsidRDefault="00774749" w:rsidP="003549FE">
            <w:pPr>
              <w:jc w:val="both"/>
              <w:rPr>
                <w:sz w:val="22"/>
                <w:szCs w:val="22"/>
              </w:rPr>
            </w:pPr>
          </w:p>
        </w:tc>
        <w:tc>
          <w:tcPr>
            <w:tcW w:w="5670" w:type="dxa"/>
          </w:tcPr>
          <w:p w:rsidR="00774749" w:rsidRPr="003549FE" w:rsidRDefault="00774749" w:rsidP="003549FE">
            <w:pPr>
              <w:jc w:val="both"/>
              <w:rPr>
                <w:sz w:val="22"/>
                <w:szCs w:val="22"/>
              </w:rPr>
            </w:pPr>
          </w:p>
        </w:tc>
      </w:tr>
      <w:tr w:rsidR="00774749" w:rsidRPr="003549FE" w:rsidTr="00FA204D">
        <w:tc>
          <w:tcPr>
            <w:tcW w:w="1843" w:type="dxa"/>
          </w:tcPr>
          <w:p w:rsidR="00774749" w:rsidRPr="003549FE" w:rsidRDefault="00774749" w:rsidP="003549FE">
            <w:pPr>
              <w:jc w:val="both"/>
              <w:rPr>
                <w:b/>
                <w:sz w:val="22"/>
                <w:szCs w:val="22"/>
              </w:rPr>
            </w:pPr>
            <w:r w:rsidRPr="003549FE">
              <w:rPr>
                <w:b/>
                <w:sz w:val="22"/>
                <w:szCs w:val="22"/>
              </w:rPr>
              <w:t>In Attendance:</w:t>
            </w:r>
          </w:p>
        </w:tc>
        <w:tc>
          <w:tcPr>
            <w:tcW w:w="2410" w:type="dxa"/>
          </w:tcPr>
          <w:p w:rsidR="00774749" w:rsidRPr="003549FE" w:rsidRDefault="00774749" w:rsidP="003549FE">
            <w:pPr>
              <w:jc w:val="both"/>
              <w:rPr>
                <w:sz w:val="22"/>
                <w:szCs w:val="22"/>
              </w:rPr>
            </w:pPr>
            <w:r w:rsidRPr="003549FE">
              <w:rPr>
                <w:sz w:val="22"/>
                <w:szCs w:val="22"/>
              </w:rPr>
              <w:t>Nicki Williams</w:t>
            </w:r>
          </w:p>
        </w:tc>
        <w:tc>
          <w:tcPr>
            <w:tcW w:w="5670" w:type="dxa"/>
          </w:tcPr>
          <w:p w:rsidR="00774749" w:rsidRPr="003549FE" w:rsidRDefault="00774749" w:rsidP="003549FE">
            <w:pPr>
              <w:autoSpaceDE w:val="0"/>
              <w:autoSpaceDN w:val="0"/>
              <w:adjustRightInd w:val="0"/>
              <w:jc w:val="both"/>
              <w:rPr>
                <w:rFonts w:eastAsiaTheme="minorHAnsi"/>
                <w:sz w:val="22"/>
                <w:szCs w:val="22"/>
                <w:lang w:eastAsia="en-GB"/>
              </w:rPr>
            </w:pPr>
            <w:r w:rsidRPr="003549FE">
              <w:rPr>
                <w:bCs/>
                <w:sz w:val="22"/>
                <w:szCs w:val="22"/>
              </w:rPr>
              <w:t>Vice Principal and Deputy Chief Executive</w:t>
            </w:r>
            <w:r w:rsidRPr="003549FE">
              <w:rPr>
                <w:sz w:val="22"/>
                <w:szCs w:val="22"/>
              </w:rPr>
              <w:t xml:space="preserve"> Officer</w:t>
            </w:r>
          </w:p>
        </w:tc>
      </w:tr>
      <w:tr w:rsidR="00774749" w:rsidRPr="003549FE" w:rsidTr="00FA204D">
        <w:tc>
          <w:tcPr>
            <w:tcW w:w="1843" w:type="dxa"/>
          </w:tcPr>
          <w:p w:rsidR="00774749" w:rsidRPr="003549FE" w:rsidRDefault="00774749" w:rsidP="003549FE">
            <w:pPr>
              <w:jc w:val="both"/>
              <w:rPr>
                <w:b/>
                <w:sz w:val="22"/>
                <w:szCs w:val="22"/>
              </w:rPr>
            </w:pPr>
          </w:p>
        </w:tc>
        <w:tc>
          <w:tcPr>
            <w:tcW w:w="2410" w:type="dxa"/>
          </w:tcPr>
          <w:p w:rsidR="00774749" w:rsidRPr="003549FE" w:rsidRDefault="00774749" w:rsidP="003549FE">
            <w:pPr>
              <w:jc w:val="both"/>
              <w:rPr>
                <w:sz w:val="22"/>
                <w:szCs w:val="22"/>
              </w:rPr>
            </w:pPr>
            <w:r w:rsidRPr="003549FE">
              <w:rPr>
                <w:sz w:val="22"/>
                <w:szCs w:val="22"/>
              </w:rPr>
              <w:t>Claire Heywood</w:t>
            </w:r>
          </w:p>
        </w:tc>
        <w:tc>
          <w:tcPr>
            <w:tcW w:w="5670" w:type="dxa"/>
          </w:tcPr>
          <w:p w:rsidR="00774749" w:rsidRPr="003549FE" w:rsidRDefault="00774749" w:rsidP="003549FE">
            <w:pPr>
              <w:jc w:val="both"/>
              <w:rPr>
                <w:sz w:val="22"/>
                <w:szCs w:val="22"/>
              </w:rPr>
            </w:pPr>
            <w:r w:rsidRPr="003549FE">
              <w:rPr>
                <w:sz w:val="22"/>
                <w:szCs w:val="22"/>
              </w:rPr>
              <w:t>Vice Principal Inclusive, Commercial and Employer Learning</w:t>
            </w:r>
          </w:p>
        </w:tc>
      </w:tr>
      <w:tr w:rsidR="00774749" w:rsidRPr="003549FE" w:rsidTr="00FA204D">
        <w:tc>
          <w:tcPr>
            <w:tcW w:w="1843" w:type="dxa"/>
          </w:tcPr>
          <w:p w:rsidR="00774749" w:rsidRPr="003549FE" w:rsidRDefault="00774749" w:rsidP="003549FE">
            <w:pPr>
              <w:jc w:val="both"/>
              <w:rPr>
                <w:b/>
                <w:sz w:val="22"/>
                <w:szCs w:val="22"/>
              </w:rPr>
            </w:pPr>
          </w:p>
        </w:tc>
        <w:tc>
          <w:tcPr>
            <w:tcW w:w="2410" w:type="dxa"/>
          </w:tcPr>
          <w:p w:rsidR="00774749" w:rsidRPr="003549FE" w:rsidRDefault="00774749" w:rsidP="003549FE">
            <w:pPr>
              <w:jc w:val="both"/>
              <w:rPr>
                <w:sz w:val="22"/>
                <w:szCs w:val="22"/>
              </w:rPr>
            </w:pPr>
            <w:r w:rsidRPr="003549FE">
              <w:rPr>
                <w:sz w:val="22"/>
                <w:szCs w:val="22"/>
              </w:rPr>
              <w:t>Charlotte Swain</w:t>
            </w:r>
          </w:p>
        </w:tc>
        <w:tc>
          <w:tcPr>
            <w:tcW w:w="5670" w:type="dxa"/>
          </w:tcPr>
          <w:p w:rsidR="00774749" w:rsidRPr="003549FE" w:rsidRDefault="00774749" w:rsidP="003549FE">
            <w:pPr>
              <w:jc w:val="both"/>
              <w:rPr>
                <w:sz w:val="22"/>
                <w:szCs w:val="22"/>
              </w:rPr>
            </w:pPr>
            <w:r w:rsidRPr="003549FE">
              <w:rPr>
                <w:sz w:val="22"/>
                <w:szCs w:val="22"/>
              </w:rPr>
              <w:t xml:space="preserve">Vice Principal Vocational and Technical Education </w:t>
            </w:r>
          </w:p>
        </w:tc>
      </w:tr>
      <w:tr w:rsidR="00774749" w:rsidRPr="003549FE" w:rsidTr="00FA204D">
        <w:tc>
          <w:tcPr>
            <w:tcW w:w="1843" w:type="dxa"/>
          </w:tcPr>
          <w:p w:rsidR="00774749" w:rsidRPr="003549FE" w:rsidRDefault="00774749" w:rsidP="003549FE">
            <w:pPr>
              <w:jc w:val="both"/>
              <w:rPr>
                <w:b/>
                <w:sz w:val="22"/>
                <w:szCs w:val="22"/>
              </w:rPr>
            </w:pPr>
          </w:p>
        </w:tc>
        <w:tc>
          <w:tcPr>
            <w:tcW w:w="2410" w:type="dxa"/>
          </w:tcPr>
          <w:p w:rsidR="00774749" w:rsidRPr="003549FE" w:rsidRDefault="00774749" w:rsidP="003549FE">
            <w:pPr>
              <w:jc w:val="both"/>
              <w:rPr>
                <w:sz w:val="22"/>
                <w:szCs w:val="22"/>
              </w:rPr>
            </w:pPr>
            <w:r w:rsidRPr="003549FE">
              <w:rPr>
                <w:sz w:val="22"/>
                <w:szCs w:val="22"/>
              </w:rPr>
              <w:t>Cherie Clements</w:t>
            </w:r>
          </w:p>
        </w:tc>
        <w:tc>
          <w:tcPr>
            <w:tcW w:w="5670" w:type="dxa"/>
          </w:tcPr>
          <w:p w:rsidR="00774749" w:rsidRPr="003549FE" w:rsidRDefault="00774749" w:rsidP="003549FE">
            <w:pPr>
              <w:autoSpaceDE w:val="0"/>
              <w:autoSpaceDN w:val="0"/>
              <w:adjustRightInd w:val="0"/>
              <w:jc w:val="both"/>
              <w:rPr>
                <w:sz w:val="22"/>
                <w:szCs w:val="22"/>
              </w:rPr>
            </w:pPr>
            <w:r w:rsidRPr="003549FE">
              <w:rPr>
                <w:rFonts w:eastAsiaTheme="minorHAnsi"/>
                <w:sz w:val="22"/>
                <w:szCs w:val="22"/>
                <w:lang w:eastAsia="en-GB"/>
              </w:rPr>
              <w:t>Director</w:t>
            </w:r>
            <w:r w:rsidRPr="003549FE">
              <w:rPr>
                <w:rFonts w:eastAsiaTheme="minorHAnsi"/>
                <w:sz w:val="22"/>
                <w:szCs w:val="22"/>
              </w:rPr>
              <w:t xml:space="preserve"> of</w:t>
            </w:r>
            <w:r w:rsidRPr="003549FE">
              <w:rPr>
                <w:rFonts w:eastAsiaTheme="minorHAnsi"/>
                <w:sz w:val="22"/>
                <w:szCs w:val="22"/>
                <w:lang w:eastAsia="en-GB"/>
              </w:rPr>
              <w:t xml:space="preserve"> Finance</w:t>
            </w:r>
            <w:r w:rsidRPr="003549FE">
              <w:rPr>
                <w:sz w:val="22"/>
                <w:szCs w:val="22"/>
              </w:rPr>
              <w:t xml:space="preserve">  </w:t>
            </w:r>
          </w:p>
        </w:tc>
      </w:tr>
      <w:tr w:rsidR="00774749" w:rsidRPr="003549FE" w:rsidTr="00FA204D">
        <w:tc>
          <w:tcPr>
            <w:tcW w:w="1843" w:type="dxa"/>
          </w:tcPr>
          <w:p w:rsidR="00774749" w:rsidRPr="003549FE" w:rsidRDefault="00774749" w:rsidP="003549FE">
            <w:pPr>
              <w:jc w:val="both"/>
              <w:rPr>
                <w:b/>
                <w:sz w:val="22"/>
                <w:szCs w:val="22"/>
              </w:rPr>
            </w:pPr>
          </w:p>
        </w:tc>
        <w:tc>
          <w:tcPr>
            <w:tcW w:w="2410" w:type="dxa"/>
          </w:tcPr>
          <w:p w:rsidR="00774749" w:rsidRPr="003549FE" w:rsidRDefault="00774749" w:rsidP="003549FE">
            <w:pPr>
              <w:jc w:val="both"/>
              <w:rPr>
                <w:sz w:val="22"/>
                <w:szCs w:val="22"/>
              </w:rPr>
            </w:pPr>
          </w:p>
        </w:tc>
        <w:tc>
          <w:tcPr>
            <w:tcW w:w="5670" w:type="dxa"/>
          </w:tcPr>
          <w:p w:rsidR="00774749" w:rsidRPr="003549FE" w:rsidRDefault="00774749" w:rsidP="003549FE">
            <w:pPr>
              <w:autoSpaceDE w:val="0"/>
              <w:autoSpaceDN w:val="0"/>
              <w:adjustRightInd w:val="0"/>
              <w:jc w:val="both"/>
              <w:rPr>
                <w:sz w:val="22"/>
                <w:szCs w:val="22"/>
              </w:rPr>
            </w:pPr>
          </w:p>
        </w:tc>
      </w:tr>
      <w:tr w:rsidR="00774749" w:rsidRPr="003549FE" w:rsidTr="00FA204D">
        <w:tc>
          <w:tcPr>
            <w:tcW w:w="1843" w:type="dxa"/>
          </w:tcPr>
          <w:p w:rsidR="00774749" w:rsidRPr="003549FE" w:rsidRDefault="00774749" w:rsidP="003549FE">
            <w:pPr>
              <w:jc w:val="both"/>
              <w:rPr>
                <w:b/>
                <w:sz w:val="22"/>
                <w:szCs w:val="22"/>
              </w:rPr>
            </w:pPr>
          </w:p>
        </w:tc>
        <w:tc>
          <w:tcPr>
            <w:tcW w:w="2410" w:type="dxa"/>
          </w:tcPr>
          <w:p w:rsidR="00774749" w:rsidRPr="003549FE" w:rsidRDefault="00774749" w:rsidP="003549FE">
            <w:pPr>
              <w:jc w:val="both"/>
              <w:rPr>
                <w:sz w:val="22"/>
                <w:szCs w:val="22"/>
              </w:rPr>
            </w:pPr>
            <w:r w:rsidRPr="003549FE">
              <w:rPr>
                <w:sz w:val="22"/>
                <w:szCs w:val="22"/>
              </w:rPr>
              <w:t>Sue Frost</w:t>
            </w:r>
          </w:p>
        </w:tc>
        <w:tc>
          <w:tcPr>
            <w:tcW w:w="5670" w:type="dxa"/>
          </w:tcPr>
          <w:p w:rsidR="00774749" w:rsidRPr="003549FE" w:rsidRDefault="00774749" w:rsidP="003549FE">
            <w:pPr>
              <w:autoSpaceDE w:val="0"/>
              <w:autoSpaceDN w:val="0"/>
              <w:adjustRightInd w:val="0"/>
              <w:jc w:val="both"/>
              <w:rPr>
                <w:sz w:val="22"/>
                <w:szCs w:val="22"/>
              </w:rPr>
            </w:pPr>
            <w:r w:rsidRPr="003549FE">
              <w:rPr>
                <w:sz w:val="22"/>
                <w:szCs w:val="22"/>
              </w:rPr>
              <w:t xml:space="preserve">Clerk to the Corporation </w:t>
            </w:r>
          </w:p>
        </w:tc>
      </w:tr>
      <w:tr w:rsidR="00774749" w:rsidRPr="003549FE" w:rsidTr="00FA204D">
        <w:tc>
          <w:tcPr>
            <w:tcW w:w="1843" w:type="dxa"/>
          </w:tcPr>
          <w:p w:rsidR="00774749" w:rsidRPr="003549FE" w:rsidRDefault="00774749" w:rsidP="003549FE">
            <w:pPr>
              <w:jc w:val="both"/>
              <w:rPr>
                <w:b/>
                <w:sz w:val="22"/>
                <w:szCs w:val="22"/>
              </w:rPr>
            </w:pPr>
          </w:p>
        </w:tc>
        <w:tc>
          <w:tcPr>
            <w:tcW w:w="2410" w:type="dxa"/>
          </w:tcPr>
          <w:p w:rsidR="00774749" w:rsidRPr="003549FE" w:rsidRDefault="00774749" w:rsidP="003549FE">
            <w:pPr>
              <w:jc w:val="both"/>
              <w:rPr>
                <w:sz w:val="22"/>
                <w:szCs w:val="22"/>
              </w:rPr>
            </w:pPr>
          </w:p>
        </w:tc>
        <w:tc>
          <w:tcPr>
            <w:tcW w:w="5670" w:type="dxa"/>
          </w:tcPr>
          <w:p w:rsidR="00774749" w:rsidRPr="003549FE" w:rsidRDefault="00774749" w:rsidP="003549FE">
            <w:pPr>
              <w:autoSpaceDE w:val="0"/>
              <w:autoSpaceDN w:val="0"/>
              <w:adjustRightInd w:val="0"/>
              <w:jc w:val="both"/>
              <w:rPr>
                <w:sz w:val="22"/>
                <w:szCs w:val="22"/>
              </w:rPr>
            </w:pPr>
          </w:p>
        </w:tc>
      </w:tr>
    </w:tbl>
    <w:p w:rsidR="003B248F" w:rsidRPr="003549FE" w:rsidRDefault="003B248F" w:rsidP="003549FE">
      <w:pPr>
        <w:jc w:val="both"/>
        <w:rPr>
          <w:sz w:val="22"/>
          <w:szCs w:val="22"/>
        </w:rPr>
      </w:pPr>
    </w:p>
    <w:tbl>
      <w:tblPr>
        <w:tblStyle w:val="TableGrid"/>
        <w:tblW w:w="99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7840"/>
        <w:gridCol w:w="1366"/>
      </w:tblGrid>
      <w:tr w:rsidR="007E05DC" w:rsidRPr="003549FE" w:rsidTr="001D24FD">
        <w:trPr>
          <w:tblHeader/>
          <w:jc w:val="center"/>
        </w:trPr>
        <w:tc>
          <w:tcPr>
            <w:tcW w:w="767" w:type="dxa"/>
          </w:tcPr>
          <w:p w:rsidR="00B57D6A" w:rsidRPr="003549FE" w:rsidRDefault="00B57D6A" w:rsidP="003549FE">
            <w:pPr>
              <w:ind w:left="-72" w:firstLine="72"/>
              <w:jc w:val="both"/>
              <w:rPr>
                <w:b/>
                <w:sz w:val="22"/>
                <w:szCs w:val="22"/>
              </w:rPr>
            </w:pPr>
          </w:p>
        </w:tc>
        <w:tc>
          <w:tcPr>
            <w:tcW w:w="7840" w:type="dxa"/>
          </w:tcPr>
          <w:p w:rsidR="00B57D6A" w:rsidRPr="003549FE" w:rsidRDefault="00B57D6A" w:rsidP="003549FE">
            <w:pPr>
              <w:jc w:val="both"/>
              <w:rPr>
                <w:b/>
                <w:sz w:val="22"/>
                <w:szCs w:val="22"/>
              </w:rPr>
            </w:pPr>
          </w:p>
        </w:tc>
        <w:tc>
          <w:tcPr>
            <w:tcW w:w="1366" w:type="dxa"/>
          </w:tcPr>
          <w:p w:rsidR="00B57D6A" w:rsidRPr="003549FE" w:rsidRDefault="00B57D6A" w:rsidP="003549FE">
            <w:pPr>
              <w:jc w:val="both"/>
              <w:rPr>
                <w:b/>
                <w:sz w:val="22"/>
                <w:szCs w:val="22"/>
              </w:rPr>
            </w:pPr>
            <w:r w:rsidRPr="003549FE">
              <w:rPr>
                <w:b/>
                <w:sz w:val="22"/>
                <w:szCs w:val="22"/>
              </w:rPr>
              <w:t>Action</w:t>
            </w:r>
          </w:p>
        </w:tc>
      </w:tr>
      <w:tr w:rsidR="00E50BBB" w:rsidRPr="003549FE" w:rsidTr="001D24FD">
        <w:trPr>
          <w:jc w:val="center"/>
        </w:trPr>
        <w:tc>
          <w:tcPr>
            <w:tcW w:w="767" w:type="dxa"/>
          </w:tcPr>
          <w:p w:rsidR="00E50BBB" w:rsidRPr="003549FE" w:rsidRDefault="003A427F" w:rsidP="003549FE">
            <w:pPr>
              <w:jc w:val="both"/>
              <w:rPr>
                <w:b/>
                <w:sz w:val="22"/>
                <w:szCs w:val="22"/>
              </w:rPr>
            </w:pPr>
            <w:r w:rsidRPr="003549FE">
              <w:rPr>
                <w:b/>
                <w:sz w:val="22"/>
                <w:szCs w:val="22"/>
              </w:rPr>
              <w:t>35</w:t>
            </w:r>
            <w:r w:rsidR="00E50BBB" w:rsidRPr="003549FE">
              <w:rPr>
                <w:b/>
                <w:sz w:val="22"/>
                <w:szCs w:val="22"/>
              </w:rPr>
              <w:t>.1</w:t>
            </w:r>
          </w:p>
        </w:tc>
        <w:tc>
          <w:tcPr>
            <w:tcW w:w="7840" w:type="dxa"/>
          </w:tcPr>
          <w:p w:rsidR="00E50BBB" w:rsidRPr="003549FE" w:rsidRDefault="00E50BBB" w:rsidP="003549FE">
            <w:pPr>
              <w:jc w:val="both"/>
              <w:rPr>
                <w:b/>
                <w:sz w:val="22"/>
                <w:szCs w:val="22"/>
              </w:rPr>
            </w:pPr>
            <w:r w:rsidRPr="003549FE">
              <w:rPr>
                <w:b/>
                <w:sz w:val="22"/>
                <w:szCs w:val="22"/>
              </w:rPr>
              <w:t xml:space="preserve">Apologies </w:t>
            </w:r>
          </w:p>
        </w:tc>
        <w:tc>
          <w:tcPr>
            <w:tcW w:w="1366" w:type="dxa"/>
          </w:tcPr>
          <w:p w:rsidR="00E50BBB" w:rsidRPr="003549FE" w:rsidRDefault="00E50BBB" w:rsidP="003549FE">
            <w:pPr>
              <w:jc w:val="both"/>
              <w:rPr>
                <w:b/>
                <w:sz w:val="22"/>
                <w:szCs w:val="22"/>
              </w:rPr>
            </w:pPr>
          </w:p>
        </w:tc>
      </w:tr>
      <w:tr w:rsidR="00E50BBB" w:rsidRPr="003549FE" w:rsidTr="001D24FD">
        <w:trPr>
          <w:jc w:val="center"/>
        </w:trPr>
        <w:tc>
          <w:tcPr>
            <w:tcW w:w="767" w:type="dxa"/>
          </w:tcPr>
          <w:p w:rsidR="00E50BBB" w:rsidRPr="003549FE" w:rsidRDefault="00E50BBB" w:rsidP="003549FE">
            <w:pPr>
              <w:jc w:val="both"/>
              <w:rPr>
                <w:b/>
                <w:sz w:val="22"/>
                <w:szCs w:val="22"/>
              </w:rPr>
            </w:pPr>
            <w:r w:rsidRPr="003549FE">
              <w:rPr>
                <w:b/>
                <w:sz w:val="22"/>
                <w:szCs w:val="22"/>
              </w:rPr>
              <w:t>i)</w:t>
            </w:r>
          </w:p>
        </w:tc>
        <w:tc>
          <w:tcPr>
            <w:tcW w:w="7840" w:type="dxa"/>
          </w:tcPr>
          <w:p w:rsidR="00E50BBB" w:rsidRPr="003549FE" w:rsidRDefault="00E50BBB" w:rsidP="003549FE">
            <w:pPr>
              <w:jc w:val="both"/>
              <w:rPr>
                <w:bCs/>
                <w:sz w:val="22"/>
                <w:szCs w:val="22"/>
              </w:rPr>
            </w:pPr>
            <w:r w:rsidRPr="003549FE">
              <w:rPr>
                <w:bCs/>
                <w:sz w:val="22"/>
                <w:szCs w:val="22"/>
              </w:rPr>
              <w:t>Apologies were received from</w:t>
            </w:r>
            <w:r w:rsidR="003A427F" w:rsidRPr="003549FE">
              <w:rPr>
                <w:bCs/>
                <w:sz w:val="22"/>
                <w:szCs w:val="22"/>
              </w:rPr>
              <w:t xml:space="preserve"> </w:t>
            </w:r>
            <w:r w:rsidR="00774749" w:rsidRPr="003549FE">
              <w:rPr>
                <w:bCs/>
                <w:sz w:val="22"/>
                <w:szCs w:val="22"/>
              </w:rPr>
              <w:t xml:space="preserve">Neill Bucktin, Corporation Chair, Tony Ciriello, </w:t>
            </w:r>
            <w:r w:rsidR="00107BA6" w:rsidRPr="003549FE">
              <w:rPr>
                <w:sz w:val="22"/>
                <w:szCs w:val="22"/>
              </w:rPr>
              <w:t>Kevin Gaffney</w:t>
            </w:r>
            <w:r w:rsidR="00107BA6" w:rsidRPr="003549FE">
              <w:rPr>
                <w:bCs/>
                <w:sz w:val="22"/>
                <w:szCs w:val="22"/>
              </w:rPr>
              <w:t xml:space="preserve"> and </w:t>
            </w:r>
            <w:r w:rsidR="003A427F" w:rsidRPr="003549FE">
              <w:rPr>
                <w:bCs/>
                <w:sz w:val="22"/>
                <w:szCs w:val="22"/>
              </w:rPr>
              <w:t>Fiona Hellowell.</w:t>
            </w:r>
            <w:r w:rsidR="003D5CED" w:rsidRPr="003549FE">
              <w:rPr>
                <w:sz w:val="22"/>
                <w:szCs w:val="22"/>
              </w:rPr>
              <w:t xml:space="preserve"> </w:t>
            </w:r>
            <w:r w:rsidR="0015729B" w:rsidRPr="003549FE">
              <w:rPr>
                <w:sz w:val="22"/>
                <w:szCs w:val="22"/>
              </w:rPr>
              <w:t xml:space="preserve">Gary Woodman was expected but had been delayed.  </w:t>
            </w:r>
            <w:r w:rsidR="00774749" w:rsidRPr="003549FE">
              <w:rPr>
                <w:sz w:val="22"/>
                <w:szCs w:val="22"/>
              </w:rPr>
              <w:t xml:space="preserve">Denis Miles, Corporation Vice Chair took the Chair for the meeting and welcomed the Vice Principal Inclusive, Commercial and Employer Learning and the Vice Principal Vocational and Technical Education to the </w:t>
            </w:r>
            <w:r w:rsidR="00DA6C47" w:rsidRPr="003549FE">
              <w:rPr>
                <w:sz w:val="22"/>
                <w:szCs w:val="22"/>
              </w:rPr>
              <w:t>meeting</w:t>
            </w:r>
            <w:r w:rsidR="00774749" w:rsidRPr="003549FE">
              <w:rPr>
                <w:sz w:val="22"/>
                <w:szCs w:val="22"/>
              </w:rPr>
              <w:t>.</w:t>
            </w:r>
          </w:p>
        </w:tc>
        <w:tc>
          <w:tcPr>
            <w:tcW w:w="1366" w:type="dxa"/>
          </w:tcPr>
          <w:p w:rsidR="00E50BBB" w:rsidRPr="003549FE" w:rsidRDefault="00E50BBB" w:rsidP="003549FE">
            <w:pPr>
              <w:jc w:val="both"/>
              <w:rPr>
                <w:b/>
                <w:sz w:val="22"/>
                <w:szCs w:val="22"/>
              </w:rPr>
            </w:pPr>
          </w:p>
        </w:tc>
      </w:tr>
      <w:tr w:rsidR="00E50BBB" w:rsidRPr="003549FE" w:rsidTr="001D24FD">
        <w:trPr>
          <w:jc w:val="center"/>
        </w:trPr>
        <w:tc>
          <w:tcPr>
            <w:tcW w:w="767" w:type="dxa"/>
          </w:tcPr>
          <w:p w:rsidR="00E50BBB" w:rsidRPr="003549FE" w:rsidRDefault="00E50BBB" w:rsidP="003549FE">
            <w:pPr>
              <w:jc w:val="both"/>
              <w:rPr>
                <w:b/>
                <w:sz w:val="22"/>
                <w:szCs w:val="22"/>
              </w:rPr>
            </w:pPr>
          </w:p>
        </w:tc>
        <w:tc>
          <w:tcPr>
            <w:tcW w:w="7840" w:type="dxa"/>
          </w:tcPr>
          <w:p w:rsidR="00E50BBB" w:rsidRPr="003549FE" w:rsidRDefault="00E50BBB" w:rsidP="003549FE">
            <w:pPr>
              <w:jc w:val="both"/>
              <w:rPr>
                <w:b/>
                <w:sz w:val="22"/>
                <w:szCs w:val="22"/>
              </w:rPr>
            </w:pPr>
          </w:p>
        </w:tc>
        <w:tc>
          <w:tcPr>
            <w:tcW w:w="1366" w:type="dxa"/>
          </w:tcPr>
          <w:p w:rsidR="00E50BBB" w:rsidRPr="003549FE" w:rsidRDefault="00E50BBB" w:rsidP="003549FE">
            <w:pPr>
              <w:jc w:val="both"/>
              <w:rPr>
                <w:b/>
                <w:sz w:val="22"/>
                <w:szCs w:val="22"/>
              </w:rPr>
            </w:pPr>
          </w:p>
        </w:tc>
      </w:tr>
      <w:tr w:rsidR="00E50BBB" w:rsidRPr="003549FE" w:rsidTr="001D24FD">
        <w:trPr>
          <w:jc w:val="center"/>
        </w:trPr>
        <w:tc>
          <w:tcPr>
            <w:tcW w:w="767" w:type="dxa"/>
          </w:tcPr>
          <w:p w:rsidR="00E50BBB" w:rsidRPr="003549FE" w:rsidRDefault="003A427F" w:rsidP="003549FE">
            <w:pPr>
              <w:jc w:val="both"/>
              <w:rPr>
                <w:b/>
                <w:sz w:val="22"/>
                <w:szCs w:val="22"/>
              </w:rPr>
            </w:pPr>
            <w:r w:rsidRPr="003549FE">
              <w:rPr>
                <w:b/>
                <w:sz w:val="22"/>
                <w:szCs w:val="22"/>
              </w:rPr>
              <w:t>35</w:t>
            </w:r>
            <w:r w:rsidR="00E50BBB" w:rsidRPr="003549FE">
              <w:rPr>
                <w:b/>
                <w:sz w:val="22"/>
                <w:szCs w:val="22"/>
              </w:rPr>
              <w:t>.2</w:t>
            </w:r>
          </w:p>
        </w:tc>
        <w:tc>
          <w:tcPr>
            <w:tcW w:w="7840" w:type="dxa"/>
          </w:tcPr>
          <w:p w:rsidR="00E50BBB" w:rsidRPr="003549FE" w:rsidRDefault="00E50BBB" w:rsidP="003549FE">
            <w:pPr>
              <w:jc w:val="both"/>
              <w:rPr>
                <w:b/>
                <w:sz w:val="22"/>
                <w:szCs w:val="22"/>
              </w:rPr>
            </w:pPr>
            <w:r w:rsidRPr="003549FE">
              <w:rPr>
                <w:b/>
                <w:sz w:val="22"/>
                <w:szCs w:val="22"/>
                <w:lang w:eastAsia="en-US"/>
              </w:rPr>
              <w:t>Declarations of Interest</w:t>
            </w:r>
          </w:p>
        </w:tc>
        <w:tc>
          <w:tcPr>
            <w:tcW w:w="1366" w:type="dxa"/>
          </w:tcPr>
          <w:p w:rsidR="00E50BBB" w:rsidRPr="003549FE" w:rsidRDefault="00E50BBB" w:rsidP="003549FE">
            <w:pPr>
              <w:jc w:val="both"/>
              <w:rPr>
                <w:b/>
                <w:sz w:val="22"/>
                <w:szCs w:val="22"/>
              </w:rPr>
            </w:pPr>
          </w:p>
        </w:tc>
      </w:tr>
      <w:tr w:rsidR="00E50BBB" w:rsidRPr="003549FE" w:rsidTr="001D24FD">
        <w:trPr>
          <w:jc w:val="center"/>
        </w:trPr>
        <w:tc>
          <w:tcPr>
            <w:tcW w:w="767" w:type="dxa"/>
          </w:tcPr>
          <w:p w:rsidR="00E50BBB" w:rsidRPr="003549FE" w:rsidRDefault="00E50BBB" w:rsidP="003549FE">
            <w:pPr>
              <w:jc w:val="both"/>
              <w:rPr>
                <w:b/>
                <w:sz w:val="22"/>
                <w:szCs w:val="22"/>
              </w:rPr>
            </w:pPr>
            <w:r w:rsidRPr="003549FE">
              <w:rPr>
                <w:b/>
                <w:sz w:val="22"/>
                <w:szCs w:val="22"/>
              </w:rPr>
              <w:t>i)</w:t>
            </w:r>
          </w:p>
        </w:tc>
        <w:tc>
          <w:tcPr>
            <w:tcW w:w="7840" w:type="dxa"/>
          </w:tcPr>
          <w:p w:rsidR="00E50BBB" w:rsidRPr="003549FE" w:rsidRDefault="005669C0" w:rsidP="003549FE">
            <w:pPr>
              <w:jc w:val="both"/>
              <w:rPr>
                <w:sz w:val="22"/>
                <w:szCs w:val="22"/>
              </w:rPr>
            </w:pPr>
            <w:r w:rsidRPr="003549FE">
              <w:rPr>
                <w:sz w:val="22"/>
                <w:szCs w:val="22"/>
              </w:rPr>
              <w:t>Members were asked to declare any Interests, financial or otherwise, which they may have in any Agenda Item</w:t>
            </w:r>
            <w:r w:rsidR="0015729B" w:rsidRPr="003549FE">
              <w:rPr>
                <w:sz w:val="22"/>
                <w:szCs w:val="22"/>
              </w:rPr>
              <w:t xml:space="preserve">.  </w:t>
            </w:r>
            <w:r w:rsidRPr="003549FE">
              <w:rPr>
                <w:sz w:val="22"/>
                <w:szCs w:val="22"/>
              </w:rPr>
              <w:t xml:space="preserve">Paul McCunn declared that his wife is a College employee.  </w:t>
            </w:r>
            <w:r w:rsidR="0015729B" w:rsidRPr="003549FE">
              <w:rPr>
                <w:sz w:val="22"/>
                <w:szCs w:val="22"/>
              </w:rPr>
              <w:t>Lucy Hodgson declared her Worcester City and Worcestershire County Council app</w:t>
            </w:r>
            <w:r w:rsidR="004E1950" w:rsidRPr="003549FE">
              <w:rPr>
                <w:sz w:val="22"/>
                <w:szCs w:val="22"/>
              </w:rPr>
              <w:t>ointments</w:t>
            </w:r>
            <w:r w:rsidR="0015729B" w:rsidRPr="003549FE">
              <w:rPr>
                <w:sz w:val="22"/>
                <w:szCs w:val="22"/>
              </w:rPr>
              <w:t xml:space="preserve">. (Gary Woodman declared his </w:t>
            </w:r>
            <w:r w:rsidR="004E1950" w:rsidRPr="003549FE">
              <w:rPr>
                <w:sz w:val="22"/>
                <w:szCs w:val="22"/>
              </w:rPr>
              <w:t xml:space="preserve">role </w:t>
            </w:r>
            <w:r w:rsidR="00DB27E5" w:rsidRPr="003549FE">
              <w:rPr>
                <w:sz w:val="22"/>
                <w:szCs w:val="22"/>
              </w:rPr>
              <w:t xml:space="preserve">as Chief Executive of the Worcestershire Local Enterprise Partnership </w:t>
            </w:r>
            <w:r w:rsidR="004E1950" w:rsidRPr="003549FE">
              <w:rPr>
                <w:sz w:val="22"/>
                <w:szCs w:val="22"/>
              </w:rPr>
              <w:t xml:space="preserve">in connection with the Duckworth Engineering Centre at the start of the Item.)  </w:t>
            </w:r>
            <w:r w:rsidRPr="003549FE">
              <w:rPr>
                <w:sz w:val="22"/>
                <w:szCs w:val="22"/>
              </w:rPr>
              <w:t>Other Members confirmed that they had no interests to declare.</w:t>
            </w:r>
          </w:p>
        </w:tc>
        <w:tc>
          <w:tcPr>
            <w:tcW w:w="1366" w:type="dxa"/>
          </w:tcPr>
          <w:p w:rsidR="00E50BBB" w:rsidRPr="003549FE" w:rsidRDefault="00E50BBB" w:rsidP="003549FE">
            <w:pPr>
              <w:jc w:val="both"/>
              <w:rPr>
                <w:b/>
                <w:sz w:val="22"/>
                <w:szCs w:val="22"/>
              </w:rPr>
            </w:pPr>
          </w:p>
        </w:tc>
      </w:tr>
      <w:tr w:rsidR="00E50BBB" w:rsidRPr="003549FE" w:rsidTr="001D24FD">
        <w:trPr>
          <w:jc w:val="center"/>
        </w:trPr>
        <w:tc>
          <w:tcPr>
            <w:tcW w:w="767" w:type="dxa"/>
          </w:tcPr>
          <w:p w:rsidR="00E50BBB" w:rsidRPr="003549FE" w:rsidRDefault="00E50BBB" w:rsidP="003549FE">
            <w:pPr>
              <w:jc w:val="both"/>
              <w:rPr>
                <w:b/>
                <w:sz w:val="22"/>
                <w:szCs w:val="22"/>
              </w:rPr>
            </w:pPr>
          </w:p>
        </w:tc>
        <w:tc>
          <w:tcPr>
            <w:tcW w:w="7840" w:type="dxa"/>
          </w:tcPr>
          <w:p w:rsidR="00E50BBB" w:rsidRPr="003549FE" w:rsidRDefault="00E50BBB" w:rsidP="003549FE">
            <w:pPr>
              <w:jc w:val="both"/>
              <w:rPr>
                <w:b/>
                <w:sz w:val="22"/>
                <w:szCs w:val="22"/>
              </w:rPr>
            </w:pPr>
          </w:p>
        </w:tc>
        <w:tc>
          <w:tcPr>
            <w:tcW w:w="1366" w:type="dxa"/>
          </w:tcPr>
          <w:p w:rsidR="00E50BBB" w:rsidRPr="003549FE" w:rsidRDefault="00E50BBB" w:rsidP="003549FE">
            <w:pPr>
              <w:jc w:val="both"/>
              <w:rPr>
                <w:b/>
                <w:sz w:val="22"/>
                <w:szCs w:val="22"/>
              </w:rPr>
            </w:pPr>
          </w:p>
        </w:tc>
      </w:tr>
      <w:tr w:rsidR="00E50BBB" w:rsidRPr="003549FE" w:rsidTr="001D24FD">
        <w:trPr>
          <w:jc w:val="center"/>
        </w:trPr>
        <w:tc>
          <w:tcPr>
            <w:tcW w:w="767" w:type="dxa"/>
          </w:tcPr>
          <w:p w:rsidR="00E50BBB" w:rsidRPr="003549FE" w:rsidRDefault="003A427F" w:rsidP="003549FE">
            <w:pPr>
              <w:jc w:val="both"/>
              <w:rPr>
                <w:b/>
                <w:sz w:val="22"/>
                <w:szCs w:val="22"/>
              </w:rPr>
            </w:pPr>
            <w:r w:rsidRPr="003549FE">
              <w:rPr>
                <w:b/>
                <w:sz w:val="22"/>
                <w:szCs w:val="22"/>
              </w:rPr>
              <w:t>35</w:t>
            </w:r>
            <w:r w:rsidR="00E50BBB" w:rsidRPr="003549FE">
              <w:rPr>
                <w:b/>
                <w:sz w:val="22"/>
                <w:szCs w:val="22"/>
              </w:rPr>
              <w:t>.3</w:t>
            </w:r>
          </w:p>
        </w:tc>
        <w:tc>
          <w:tcPr>
            <w:tcW w:w="7840" w:type="dxa"/>
          </w:tcPr>
          <w:p w:rsidR="00E50BBB" w:rsidRPr="003549FE" w:rsidRDefault="00E50BBB" w:rsidP="003549FE">
            <w:pPr>
              <w:pStyle w:val="Heading6"/>
              <w:jc w:val="both"/>
              <w:outlineLvl w:val="5"/>
              <w:rPr>
                <w:rFonts w:cs="Arial"/>
                <w:sz w:val="22"/>
                <w:szCs w:val="22"/>
              </w:rPr>
            </w:pPr>
            <w:r w:rsidRPr="003549FE">
              <w:rPr>
                <w:rFonts w:cs="Arial"/>
                <w:sz w:val="22"/>
                <w:szCs w:val="22"/>
              </w:rPr>
              <w:t xml:space="preserve">Minutes of the Last Meeting </w:t>
            </w:r>
          </w:p>
        </w:tc>
        <w:tc>
          <w:tcPr>
            <w:tcW w:w="1366" w:type="dxa"/>
          </w:tcPr>
          <w:p w:rsidR="00E50BBB" w:rsidRPr="003549FE" w:rsidRDefault="00E50BBB" w:rsidP="003549FE">
            <w:pPr>
              <w:jc w:val="both"/>
              <w:rPr>
                <w:b/>
                <w:sz w:val="22"/>
                <w:szCs w:val="22"/>
              </w:rPr>
            </w:pPr>
          </w:p>
        </w:tc>
      </w:tr>
      <w:tr w:rsidR="00E50BBB" w:rsidRPr="003549FE" w:rsidTr="001D24FD">
        <w:trPr>
          <w:jc w:val="center"/>
        </w:trPr>
        <w:tc>
          <w:tcPr>
            <w:tcW w:w="767" w:type="dxa"/>
          </w:tcPr>
          <w:p w:rsidR="00E50BBB" w:rsidRPr="003549FE" w:rsidRDefault="00E50BBB" w:rsidP="003549FE">
            <w:pPr>
              <w:jc w:val="both"/>
              <w:rPr>
                <w:b/>
                <w:sz w:val="22"/>
                <w:szCs w:val="22"/>
              </w:rPr>
            </w:pPr>
            <w:r w:rsidRPr="003549FE">
              <w:rPr>
                <w:b/>
                <w:sz w:val="22"/>
                <w:szCs w:val="22"/>
              </w:rPr>
              <w:t>i)</w:t>
            </w:r>
          </w:p>
        </w:tc>
        <w:tc>
          <w:tcPr>
            <w:tcW w:w="7840" w:type="dxa"/>
          </w:tcPr>
          <w:p w:rsidR="00E50BBB" w:rsidRPr="003549FE" w:rsidRDefault="003A427F" w:rsidP="003549FE">
            <w:pPr>
              <w:jc w:val="both"/>
              <w:rPr>
                <w:b/>
                <w:sz w:val="22"/>
                <w:szCs w:val="22"/>
              </w:rPr>
            </w:pPr>
            <w:r w:rsidRPr="003549FE">
              <w:rPr>
                <w:sz w:val="22"/>
                <w:szCs w:val="22"/>
              </w:rPr>
              <w:t xml:space="preserve">Several clarifications were highlighted in the papers.  </w:t>
            </w:r>
            <w:r w:rsidR="00E50BBB" w:rsidRPr="003549FE">
              <w:rPr>
                <w:sz w:val="22"/>
                <w:szCs w:val="22"/>
              </w:rPr>
              <w:t xml:space="preserve">The Corporation </w:t>
            </w:r>
            <w:r w:rsidR="00E50BBB" w:rsidRPr="003549FE">
              <w:rPr>
                <w:b/>
                <w:sz w:val="22"/>
                <w:szCs w:val="22"/>
              </w:rPr>
              <w:t>APPROVED</w:t>
            </w:r>
            <w:r w:rsidR="00E50BBB" w:rsidRPr="003549FE">
              <w:rPr>
                <w:sz w:val="22"/>
                <w:szCs w:val="22"/>
              </w:rPr>
              <w:t xml:space="preserve"> the</w:t>
            </w:r>
            <w:r w:rsidRPr="003549FE">
              <w:rPr>
                <w:sz w:val="22"/>
                <w:szCs w:val="22"/>
              </w:rPr>
              <w:t xml:space="preserve"> revised</w:t>
            </w:r>
            <w:r w:rsidR="00E50BBB" w:rsidRPr="003549FE">
              <w:rPr>
                <w:sz w:val="22"/>
                <w:szCs w:val="22"/>
              </w:rPr>
              <w:t xml:space="preserve"> Minutes of the meeting held on </w:t>
            </w:r>
            <w:r w:rsidRPr="003549FE">
              <w:rPr>
                <w:sz w:val="22"/>
                <w:szCs w:val="22"/>
              </w:rPr>
              <w:t>19 March</w:t>
            </w:r>
            <w:r w:rsidR="005669C0" w:rsidRPr="003549FE">
              <w:rPr>
                <w:sz w:val="22"/>
                <w:szCs w:val="22"/>
              </w:rPr>
              <w:t xml:space="preserve"> 2019</w:t>
            </w:r>
            <w:r w:rsidR="00E50BBB" w:rsidRPr="003549FE">
              <w:rPr>
                <w:sz w:val="22"/>
                <w:szCs w:val="22"/>
              </w:rPr>
              <w:t xml:space="preserve"> as a true record for signature by the Chair.</w:t>
            </w:r>
          </w:p>
        </w:tc>
        <w:tc>
          <w:tcPr>
            <w:tcW w:w="1366" w:type="dxa"/>
          </w:tcPr>
          <w:p w:rsidR="00E50BBB" w:rsidRPr="003549FE" w:rsidRDefault="00E50BBB" w:rsidP="003549FE">
            <w:pPr>
              <w:jc w:val="both"/>
              <w:rPr>
                <w:b/>
                <w:sz w:val="22"/>
                <w:szCs w:val="22"/>
              </w:rPr>
            </w:pPr>
          </w:p>
        </w:tc>
      </w:tr>
      <w:tr w:rsidR="003A427F" w:rsidRPr="003549FE" w:rsidTr="001D24FD">
        <w:trPr>
          <w:jc w:val="center"/>
        </w:trPr>
        <w:tc>
          <w:tcPr>
            <w:tcW w:w="767" w:type="dxa"/>
          </w:tcPr>
          <w:p w:rsidR="003A427F" w:rsidRPr="003549FE" w:rsidRDefault="005A0F29" w:rsidP="003549FE">
            <w:pPr>
              <w:jc w:val="both"/>
              <w:rPr>
                <w:b/>
                <w:sz w:val="22"/>
                <w:szCs w:val="22"/>
              </w:rPr>
            </w:pPr>
            <w:r w:rsidRPr="003549FE">
              <w:rPr>
                <w:b/>
                <w:sz w:val="22"/>
                <w:szCs w:val="22"/>
              </w:rPr>
              <w:t>ii)</w:t>
            </w:r>
          </w:p>
        </w:tc>
        <w:tc>
          <w:tcPr>
            <w:tcW w:w="7840" w:type="dxa"/>
          </w:tcPr>
          <w:p w:rsidR="003A427F" w:rsidRPr="003549FE" w:rsidRDefault="005A0F29" w:rsidP="003549FE">
            <w:pPr>
              <w:jc w:val="both"/>
              <w:rPr>
                <w:sz w:val="22"/>
                <w:szCs w:val="22"/>
              </w:rPr>
            </w:pPr>
            <w:r w:rsidRPr="003549FE">
              <w:rPr>
                <w:sz w:val="22"/>
                <w:szCs w:val="22"/>
              </w:rPr>
              <w:t>Two minor corrections</w:t>
            </w:r>
            <w:r w:rsidR="00C816FE" w:rsidRPr="003549FE">
              <w:rPr>
                <w:sz w:val="22"/>
                <w:szCs w:val="22"/>
              </w:rPr>
              <w:t xml:space="preserve"> were highlighted in the papers.  The Corporation </w:t>
            </w:r>
            <w:r w:rsidR="00C816FE" w:rsidRPr="003549FE">
              <w:rPr>
                <w:b/>
                <w:sz w:val="22"/>
                <w:szCs w:val="22"/>
              </w:rPr>
              <w:t>APPROVED</w:t>
            </w:r>
            <w:r w:rsidR="00C816FE" w:rsidRPr="003549FE">
              <w:rPr>
                <w:sz w:val="22"/>
                <w:szCs w:val="22"/>
              </w:rPr>
              <w:t xml:space="preserve"> the revised </w:t>
            </w:r>
            <w:r w:rsidRPr="003549FE">
              <w:rPr>
                <w:sz w:val="22"/>
                <w:szCs w:val="22"/>
              </w:rPr>
              <w:t>Notes</w:t>
            </w:r>
            <w:r w:rsidR="00C816FE" w:rsidRPr="003549FE">
              <w:rPr>
                <w:sz w:val="22"/>
                <w:szCs w:val="22"/>
              </w:rPr>
              <w:t xml:space="preserve"> of the </w:t>
            </w:r>
            <w:r w:rsidRPr="003549FE">
              <w:rPr>
                <w:sz w:val="22"/>
                <w:szCs w:val="22"/>
              </w:rPr>
              <w:t xml:space="preserve">Corporation Workshop held on 7 May 2019 </w:t>
            </w:r>
            <w:r w:rsidR="00C816FE" w:rsidRPr="003549FE">
              <w:rPr>
                <w:sz w:val="22"/>
                <w:szCs w:val="22"/>
              </w:rPr>
              <w:t>as a true record for signature by the Chair.</w:t>
            </w:r>
            <w:r w:rsidR="003A427F" w:rsidRPr="003549FE">
              <w:rPr>
                <w:sz w:val="22"/>
                <w:szCs w:val="22"/>
              </w:rPr>
              <w:t xml:space="preserve"> </w:t>
            </w:r>
          </w:p>
        </w:tc>
        <w:tc>
          <w:tcPr>
            <w:tcW w:w="1366" w:type="dxa"/>
          </w:tcPr>
          <w:p w:rsidR="003A427F" w:rsidRPr="003549FE" w:rsidRDefault="003A427F" w:rsidP="003549FE">
            <w:pPr>
              <w:jc w:val="both"/>
              <w:rPr>
                <w:b/>
                <w:sz w:val="22"/>
                <w:szCs w:val="22"/>
              </w:rPr>
            </w:pPr>
          </w:p>
        </w:tc>
      </w:tr>
      <w:tr w:rsidR="00E50BBB" w:rsidRPr="003549FE" w:rsidTr="001D24FD">
        <w:trPr>
          <w:jc w:val="center"/>
        </w:trPr>
        <w:tc>
          <w:tcPr>
            <w:tcW w:w="767" w:type="dxa"/>
          </w:tcPr>
          <w:p w:rsidR="00E50BBB" w:rsidRPr="003549FE" w:rsidRDefault="00E50BBB" w:rsidP="003549FE">
            <w:pPr>
              <w:jc w:val="both"/>
              <w:rPr>
                <w:b/>
                <w:sz w:val="22"/>
                <w:szCs w:val="22"/>
              </w:rPr>
            </w:pPr>
          </w:p>
        </w:tc>
        <w:tc>
          <w:tcPr>
            <w:tcW w:w="7840" w:type="dxa"/>
          </w:tcPr>
          <w:p w:rsidR="00E50BBB" w:rsidRPr="003549FE" w:rsidRDefault="00E50BBB" w:rsidP="003549FE">
            <w:pPr>
              <w:jc w:val="both"/>
              <w:rPr>
                <w:sz w:val="22"/>
                <w:szCs w:val="22"/>
              </w:rPr>
            </w:pPr>
          </w:p>
        </w:tc>
        <w:tc>
          <w:tcPr>
            <w:tcW w:w="1366" w:type="dxa"/>
          </w:tcPr>
          <w:p w:rsidR="00E50BBB" w:rsidRPr="003549FE" w:rsidRDefault="00E50BBB" w:rsidP="003549FE">
            <w:pPr>
              <w:jc w:val="both"/>
              <w:rPr>
                <w:b/>
                <w:sz w:val="22"/>
                <w:szCs w:val="22"/>
              </w:rPr>
            </w:pPr>
          </w:p>
        </w:tc>
      </w:tr>
      <w:tr w:rsidR="00E50BBB" w:rsidRPr="003549FE" w:rsidTr="001D24FD">
        <w:trPr>
          <w:jc w:val="center"/>
        </w:trPr>
        <w:tc>
          <w:tcPr>
            <w:tcW w:w="767" w:type="dxa"/>
          </w:tcPr>
          <w:p w:rsidR="00E50BBB" w:rsidRPr="003549FE" w:rsidRDefault="003A427F" w:rsidP="003549FE">
            <w:pPr>
              <w:jc w:val="both"/>
              <w:rPr>
                <w:b/>
                <w:sz w:val="22"/>
                <w:szCs w:val="22"/>
              </w:rPr>
            </w:pPr>
            <w:r w:rsidRPr="003549FE">
              <w:rPr>
                <w:b/>
                <w:sz w:val="22"/>
                <w:szCs w:val="22"/>
              </w:rPr>
              <w:t>35</w:t>
            </w:r>
            <w:r w:rsidR="00E50BBB" w:rsidRPr="003549FE">
              <w:rPr>
                <w:b/>
                <w:sz w:val="22"/>
                <w:szCs w:val="22"/>
              </w:rPr>
              <w:t>.4</w:t>
            </w:r>
          </w:p>
        </w:tc>
        <w:tc>
          <w:tcPr>
            <w:tcW w:w="7840" w:type="dxa"/>
          </w:tcPr>
          <w:p w:rsidR="00E50BBB" w:rsidRPr="003549FE" w:rsidRDefault="00E50BBB" w:rsidP="003549FE">
            <w:pPr>
              <w:jc w:val="both"/>
              <w:rPr>
                <w:b/>
                <w:sz w:val="22"/>
                <w:szCs w:val="22"/>
              </w:rPr>
            </w:pPr>
            <w:r w:rsidRPr="003549FE">
              <w:rPr>
                <w:b/>
                <w:sz w:val="22"/>
                <w:szCs w:val="22"/>
              </w:rPr>
              <w:t>Matters Arising</w:t>
            </w:r>
          </w:p>
        </w:tc>
        <w:tc>
          <w:tcPr>
            <w:tcW w:w="1366" w:type="dxa"/>
          </w:tcPr>
          <w:p w:rsidR="00E50BBB" w:rsidRPr="003549FE" w:rsidRDefault="00E50BBB" w:rsidP="003549FE">
            <w:pPr>
              <w:jc w:val="both"/>
              <w:rPr>
                <w:b/>
                <w:sz w:val="22"/>
                <w:szCs w:val="22"/>
              </w:rPr>
            </w:pPr>
          </w:p>
        </w:tc>
      </w:tr>
      <w:tr w:rsidR="00E50BBB" w:rsidRPr="003549FE" w:rsidTr="001D24FD">
        <w:trPr>
          <w:jc w:val="center"/>
        </w:trPr>
        <w:tc>
          <w:tcPr>
            <w:tcW w:w="767" w:type="dxa"/>
          </w:tcPr>
          <w:p w:rsidR="00E50BBB" w:rsidRPr="003549FE" w:rsidRDefault="00E50BBB" w:rsidP="003549FE">
            <w:pPr>
              <w:jc w:val="both"/>
              <w:rPr>
                <w:b/>
                <w:sz w:val="22"/>
                <w:szCs w:val="22"/>
              </w:rPr>
            </w:pPr>
            <w:r w:rsidRPr="003549FE">
              <w:rPr>
                <w:b/>
                <w:sz w:val="22"/>
                <w:szCs w:val="22"/>
              </w:rPr>
              <w:t>i)</w:t>
            </w:r>
          </w:p>
        </w:tc>
        <w:tc>
          <w:tcPr>
            <w:tcW w:w="7840" w:type="dxa"/>
          </w:tcPr>
          <w:p w:rsidR="00E50BBB" w:rsidRPr="003549FE" w:rsidRDefault="005669C0" w:rsidP="003549FE">
            <w:pPr>
              <w:autoSpaceDE w:val="0"/>
              <w:autoSpaceDN w:val="0"/>
              <w:adjustRightInd w:val="0"/>
              <w:jc w:val="both"/>
              <w:rPr>
                <w:b/>
                <w:sz w:val="22"/>
                <w:szCs w:val="22"/>
              </w:rPr>
            </w:pPr>
            <w:r w:rsidRPr="003549FE">
              <w:rPr>
                <w:sz w:val="22"/>
                <w:szCs w:val="22"/>
              </w:rPr>
              <w:t xml:space="preserve">The Corporation reviewed the Action Points report and noted progress, acknowledging the additional information provided in the notes. Five actions had been completed or would be completed during the meeting and </w:t>
            </w:r>
            <w:r w:rsidR="005A0F29" w:rsidRPr="003549FE">
              <w:rPr>
                <w:sz w:val="22"/>
                <w:szCs w:val="22"/>
              </w:rPr>
              <w:t>six</w:t>
            </w:r>
            <w:r w:rsidRPr="003549FE">
              <w:rPr>
                <w:sz w:val="22"/>
                <w:szCs w:val="22"/>
              </w:rPr>
              <w:t xml:space="preserve"> carried forward</w:t>
            </w:r>
            <w:r w:rsidR="005A0F29" w:rsidRPr="003549FE">
              <w:rPr>
                <w:sz w:val="22"/>
                <w:szCs w:val="22"/>
              </w:rPr>
              <w:t xml:space="preserve"> (including adding the extraction date to the Curriculum and Quality KPIs)</w:t>
            </w:r>
            <w:r w:rsidRPr="003549FE">
              <w:rPr>
                <w:sz w:val="22"/>
                <w:szCs w:val="22"/>
              </w:rPr>
              <w:t xml:space="preserve">.  </w:t>
            </w:r>
          </w:p>
        </w:tc>
        <w:tc>
          <w:tcPr>
            <w:tcW w:w="1366" w:type="dxa"/>
          </w:tcPr>
          <w:p w:rsidR="005669C0" w:rsidRPr="003549FE" w:rsidRDefault="005669C0" w:rsidP="003549FE">
            <w:pPr>
              <w:jc w:val="both"/>
              <w:rPr>
                <w:b/>
                <w:sz w:val="22"/>
                <w:szCs w:val="22"/>
              </w:rPr>
            </w:pPr>
          </w:p>
        </w:tc>
      </w:tr>
      <w:tr w:rsidR="00C21EEF" w:rsidRPr="003549FE" w:rsidTr="001D24FD">
        <w:trPr>
          <w:jc w:val="center"/>
        </w:trPr>
        <w:tc>
          <w:tcPr>
            <w:tcW w:w="767" w:type="dxa"/>
          </w:tcPr>
          <w:p w:rsidR="00C21EEF" w:rsidRPr="003549FE" w:rsidRDefault="00C21EEF" w:rsidP="003549FE">
            <w:pPr>
              <w:jc w:val="both"/>
              <w:rPr>
                <w:b/>
                <w:sz w:val="22"/>
                <w:szCs w:val="22"/>
              </w:rPr>
            </w:pPr>
          </w:p>
        </w:tc>
        <w:tc>
          <w:tcPr>
            <w:tcW w:w="7840" w:type="dxa"/>
          </w:tcPr>
          <w:p w:rsidR="00C21EEF" w:rsidRPr="003549FE" w:rsidRDefault="00C21EEF" w:rsidP="003549FE">
            <w:pPr>
              <w:jc w:val="both"/>
              <w:rPr>
                <w:sz w:val="22"/>
                <w:szCs w:val="22"/>
              </w:rPr>
            </w:pPr>
          </w:p>
        </w:tc>
        <w:tc>
          <w:tcPr>
            <w:tcW w:w="1366" w:type="dxa"/>
          </w:tcPr>
          <w:p w:rsidR="00C21EEF" w:rsidRPr="003549FE" w:rsidRDefault="00C21EEF" w:rsidP="003549FE">
            <w:pPr>
              <w:jc w:val="both"/>
              <w:rPr>
                <w:b/>
                <w:sz w:val="22"/>
                <w:szCs w:val="22"/>
              </w:rPr>
            </w:pPr>
          </w:p>
        </w:tc>
      </w:tr>
      <w:tr w:rsidR="00E50BBB" w:rsidRPr="003549FE" w:rsidTr="001D24FD">
        <w:trPr>
          <w:jc w:val="center"/>
        </w:trPr>
        <w:tc>
          <w:tcPr>
            <w:tcW w:w="767" w:type="dxa"/>
          </w:tcPr>
          <w:p w:rsidR="00E50BBB" w:rsidRPr="003549FE" w:rsidRDefault="00E50BBB" w:rsidP="003549FE">
            <w:pPr>
              <w:jc w:val="both"/>
              <w:rPr>
                <w:b/>
                <w:sz w:val="22"/>
                <w:szCs w:val="22"/>
              </w:rPr>
            </w:pPr>
            <w:r w:rsidRPr="003549FE">
              <w:rPr>
                <w:b/>
                <w:sz w:val="22"/>
                <w:szCs w:val="22"/>
              </w:rPr>
              <w:t>ii)</w:t>
            </w:r>
          </w:p>
        </w:tc>
        <w:tc>
          <w:tcPr>
            <w:tcW w:w="7840" w:type="dxa"/>
          </w:tcPr>
          <w:p w:rsidR="00E50BBB" w:rsidRPr="003549FE" w:rsidRDefault="00E50BBB" w:rsidP="003549FE">
            <w:pPr>
              <w:jc w:val="both"/>
              <w:rPr>
                <w:sz w:val="22"/>
                <w:szCs w:val="22"/>
              </w:rPr>
            </w:pPr>
            <w:r w:rsidRPr="003549FE">
              <w:rPr>
                <w:sz w:val="22"/>
                <w:szCs w:val="22"/>
              </w:rPr>
              <w:t xml:space="preserve">The Corporation </w:t>
            </w:r>
            <w:r w:rsidRPr="003549FE">
              <w:rPr>
                <w:b/>
                <w:bCs/>
                <w:sz w:val="22"/>
                <w:szCs w:val="22"/>
              </w:rPr>
              <w:t>MONITORED</w:t>
            </w:r>
            <w:r w:rsidRPr="003549FE">
              <w:rPr>
                <w:sz w:val="22"/>
                <w:szCs w:val="22"/>
              </w:rPr>
              <w:t xml:space="preserve"> action taken and remaining to be taken in respect of Matters Arising from the Minutes of previous meetings and Notes of workshops.</w:t>
            </w:r>
          </w:p>
        </w:tc>
        <w:tc>
          <w:tcPr>
            <w:tcW w:w="1366" w:type="dxa"/>
          </w:tcPr>
          <w:p w:rsidR="00E50BBB" w:rsidRPr="003549FE" w:rsidRDefault="00E50BBB" w:rsidP="003549FE">
            <w:pPr>
              <w:jc w:val="both"/>
              <w:rPr>
                <w:b/>
                <w:sz w:val="22"/>
                <w:szCs w:val="22"/>
              </w:rPr>
            </w:pPr>
          </w:p>
        </w:tc>
      </w:tr>
      <w:tr w:rsidR="00E50BBB" w:rsidRPr="003549FE" w:rsidTr="001D24FD">
        <w:trPr>
          <w:jc w:val="center"/>
        </w:trPr>
        <w:tc>
          <w:tcPr>
            <w:tcW w:w="767" w:type="dxa"/>
          </w:tcPr>
          <w:p w:rsidR="00E50BBB" w:rsidRPr="003549FE" w:rsidRDefault="00E50BBB" w:rsidP="003549FE">
            <w:pPr>
              <w:jc w:val="both"/>
              <w:rPr>
                <w:b/>
                <w:sz w:val="22"/>
                <w:szCs w:val="22"/>
              </w:rPr>
            </w:pPr>
          </w:p>
        </w:tc>
        <w:tc>
          <w:tcPr>
            <w:tcW w:w="7840" w:type="dxa"/>
          </w:tcPr>
          <w:p w:rsidR="00E50BBB" w:rsidRPr="003549FE" w:rsidRDefault="00E50BBB" w:rsidP="003549FE">
            <w:pPr>
              <w:jc w:val="both"/>
              <w:rPr>
                <w:sz w:val="22"/>
                <w:szCs w:val="22"/>
              </w:rPr>
            </w:pPr>
          </w:p>
        </w:tc>
        <w:tc>
          <w:tcPr>
            <w:tcW w:w="1366" w:type="dxa"/>
          </w:tcPr>
          <w:p w:rsidR="00E50BBB" w:rsidRPr="003549FE" w:rsidRDefault="00E50BBB" w:rsidP="003549FE">
            <w:pPr>
              <w:jc w:val="both"/>
              <w:rPr>
                <w:b/>
                <w:sz w:val="22"/>
                <w:szCs w:val="22"/>
              </w:rPr>
            </w:pPr>
          </w:p>
        </w:tc>
      </w:tr>
      <w:tr w:rsidR="00E50BBB" w:rsidRPr="003549FE" w:rsidTr="001D24FD">
        <w:trPr>
          <w:jc w:val="center"/>
        </w:trPr>
        <w:tc>
          <w:tcPr>
            <w:tcW w:w="767" w:type="dxa"/>
          </w:tcPr>
          <w:p w:rsidR="00E50BBB" w:rsidRPr="003549FE" w:rsidRDefault="003A427F" w:rsidP="003549FE">
            <w:pPr>
              <w:jc w:val="both"/>
              <w:rPr>
                <w:b/>
                <w:sz w:val="22"/>
                <w:szCs w:val="22"/>
              </w:rPr>
            </w:pPr>
            <w:r w:rsidRPr="003549FE">
              <w:rPr>
                <w:b/>
                <w:sz w:val="22"/>
                <w:szCs w:val="22"/>
              </w:rPr>
              <w:t>35</w:t>
            </w:r>
            <w:r w:rsidR="00E50BBB" w:rsidRPr="003549FE">
              <w:rPr>
                <w:b/>
                <w:sz w:val="22"/>
                <w:szCs w:val="22"/>
              </w:rPr>
              <w:t>.5</w:t>
            </w:r>
          </w:p>
        </w:tc>
        <w:tc>
          <w:tcPr>
            <w:tcW w:w="7840" w:type="dxa"/>
          </w:tcPr>
          <w:p w:rsidR="00E50BBB" w:rsidRPr="003549FE" w:rsidRDefault="00E50BBB" w:rsidP="003549FE">
            <w:pPr>
              <w:jc w:val="both"/>
              <w:rPr>
                <w:sz w:val="22"/>
                <w:szCs w:val="22"/>
              </w:rPr>
            </w:pPr>
            <w:r w:rsidRPr="003549FE">
              <w:rPr>
                <w:b/>
                <w:sz w:val="22"/>
                <w:szCs w:val="22"/>
              </w:rPr>
              <w:t xml:space="preserve">Determination of </w:t>
            </w:r>
            <w:r w:rsidRPr="003549FE">
              <w:rPr>
                <w:b/>
                <w:bCs/>
                <w:sz w:val="22"/>
                <w:szCs w:val="22"/>
              </w:rPr>
              <w:t>Any Other Urgent Business</w:t>
            </w:r>
          </w:p>
        </w:tc>
        <w:tc>
          <w:tcPr>
            <w:tcW w:w="1366" w:type="dxa"/>
          </w:tcPr>
          <w:p w:rsidR="00E50BBB" w:rsidRPr="003549FE" w:rsidRDefault="00E50BBB" w:rsidP="003549FE">
            <w:pPr>
              <w:jc w:val="both"/>
              <w:rPr>
                <w:b/>
                <w:sz w:val="22"/>
                <w:szCs w:val="22"/>
              </w:rPr>
            </w:pPr>
          </w:p>
        </w:tc>
      </w:tr>
      <w:tr w:rsidR="00E50BBB" w:rsidRPr="003549FE" w:rsidTr="001D24FD">
        <w:trPr>
          <w:jc w:val="center"/>
        </w:trPr>
        <w:tc>
          <w:tcPr>
            <w:tcW w:w="767" w:type="dxa"/>
          </w:tcPr>
          <w:p w:rsidR="00E50BBB" w:rsidRPr="003549FE" w:rsidRDefault="00E50BBB" w:rsidP="003549FE">
            <w:pPr>
              <w:pStyle w:val="NoSpacing"/>
              <w:jc w:val="both"/>
              <w:rPr>
                <w:b/>
                <w:sz w:val="22"/>
                <w:szCs w:val="22"/>
              </w:rPr>
            </w:pPr>
            <w:r w:rsidRPr="003549FE">
              <w:rPr>
                <w:b/>
                <w:sz w:val="22"/>
                <w:szCs w:val="22"/>
              </w:rPr>
              <w:t>i)</w:t>
            </w:r>
          </w:p>
        </w:tc>
        <w:tc>
          <w:tcPr>
            <w:tcW w:w="7840" w:type="dxa"/>
          </w:tcPr>
          <w:p w:rsidR="005A6E6C" w:rsidRPr="003549FE" w:rsidRDefault="004E1950" w:rsidP="003549FE">
            <w:pPr>
              <w:jc w:val="both"/>
              <w:rPr>
                <w:bCs/>
                <w:spacing w:val="-1"/>
                <w:sz w:val="22"/>
                <w:szCs w:val="22"/>
              </w:rPr>
            </w:pPr>
            <w:r w:rsidRPr="003549FE">
              <w:rPr>
                <w:bCs/>
                <w:spacing w:val="-1"/>
                <w:sz w:val="22"/>
                <w:szCs w:val="22"/>
              </w:rPr>
              <w:t>The Principal and Debbie Morris, Staff Governor</w:t>
            </w:r>
            <w:r w:rsidR="0097156A" w:rsidRPr="003549FE">
              <w:rPr>
                <w:bCs/>
                <w:spacing w:val="-1"/>
                <w:sz w:val="22"/>
                <w:szCs w:val="22"/>
              </w:rPr>
              <w:t>,</w:t>
            </w:r>
            <w:r w:rsidRPr="003549FE">
              <w:rPr>
                <w:bCs/>
                <w:spacing w:val="-1"/>
                <w:sz w:val="22"/>
                <w:szCs w:val="22"/>
              </w:rPr>
              <w:t xml:space="preserve"> asked to add other </w:t>
            </w:r>
            <w:r w:rsidR="00E50BBB" w:rsidRPr="003549FE">
              <w:rPr>
                <w:bCs/>
                <w:spacing w:val="-1"/>
                <w:sz w:val="22"/>
                <w:szCs w:val="22"/>
              </w:rPr>
              <w:t>urgent business.</w:t>
            </w:r>
          </w:p>
        </w:tc>
        <w:tc>
          <w:tcPr>
            <w:tcW w:w="1366" w:type="dxa"/>
          </w:tcPr>
          <w:p w:rsidR="00E50BBB" w:rsidRPr="003549FE" w:rsidRDefault="00E50BBB" w:rsidP="003549FE">
            <w:pPr>
              <w:jc w:val="both"/>
              <w:rPr>
                <w:b/>
                <w:sz w:val="22"/>
                <w:szCs w:val="22"/>
              </w:rPr>
            </w:pPr>
          </w:p>
        </w:tc>
      </w:tr>
      <w:tr w:rsidR="00E50BBB" w:rsidRPr="003549FE" w:rsidTr="001D24FD">
        <w:trPr>
          <w:jc w:val="center"/>
        </w:trPr>
        <w:tc>
          <w:tcPr>
            <w:tcW w:w="767" w:type="dxa"/>
          </w:tcPr>
          <w:p w:rsidR="00E50BBB" w:rsidRPr="003549FE" w:rsidRDefault="00E50BBB" w:rsidP="003549FE">
            <w:pPr>
              <w:pStyle w:val="NoSpacing"/>
              <w:jc w:val="both"/>
              <w:rPr>
                <w:b/>
                <w:sz w:val="22"/>
                <w:szCs w:val="22"/>
              </w:rPr>
            </w:pPr>
          </w:p>
        </w:tc>
        <w:tc>
          <w:tcPr>
            <w:tcW w:w="7840" w:type="dxa"/>
          </w:tcPr>
          <w:p w:rsidR="00E50BBB" w:rsidRPr="003549FE" w:rsidRDefault="00E50BBB" w:rsidP="003549FE">
            <w:pPr>
              <w:pStyle w:val="NoSpacing"/>
              <w:jc w:val="both"/>
              <w:rPr>
                <w:bCs/>
                <w:spacing w:val="-1"/>
                <w:sz w:val="22"/>
                <w:szCs w:val="22"/>
              </w:rPr>
            </w:pPr>
          </w:p>
        </w:tc>
        <w:tc>
          <w:tcPr>
            <w:tcW w:w="1366" w:type="dxa"/>
          </w:tcPr>
          <w:p w:rsidR="00E50BBB" w:rsidRPr="003549FE" w:rsidRDefault="00E50BBB" w:rsidP="003549FE">
            <w:pPr>
              <w:jc w:val="both"/>
              <w:rPr>
                <w:b/>
                <w:sz w:val="22"/>
                <w:szCs w:val="22"/>
              </w:rPr>
            </w:pPr>
          </w:p>
        </w:tc>
      </w:tr>
      <w:tr w:rsidR="00E50BBB" w:rsidRPr="003549FE" w:rsidTr="001D24FD">
        <w:trPr>
          <w:jc w:val="center"/>
        </w:trPr>
        <w:tc>
          <w:tcPr>
            <w:tcW w:w="767" w:type="dxa"/>
          </w:tcPr>
          <w:p w:rsidR="00E50BBB" w:rsidRPr="003549FE" w:rsidRDefault="003A427F" w:rsidP="003549FE">
            <w:pPr>
              <w:jc w:val="both"/>
              <w:rPr>
                <w:b/>
                <w:sz w:val="22"/>
                <w:szCs w:val="22"/>
              </w:rPr>
            </w:pPr>
            <w:r w:rsidRPr="003549FE">
              <w:rPr>
                <w:b/>
                <w:sz w:val="22"/>
                <w:szCs w:val="22"/>
              </w:rPr>
              <w:t>35</w:t>
            </w:r>
            <w:r w:rsidR="00E50BBB" w:rsidRPr="003549FE">
              <w:rPr>
                <w:b/>
                <w:sz w:val="22"/>
                <w:szCs w:val="22"/>
              </w:rPr>
              <w:t>.6</w:t>
            </w:r>
          </w:p>
        </w:tc>
        <w:tc>
          <w:tcPr>
            <w:tcW w:w="7840" w:type="dxa"/>
          </w:tcPr>
          <w:p w:rsidR="00E50BBB" w:rsidRPr="003549FE" w:rsidRDefault="00E50BBB" w:rsidP="003549FE">
            <w:pPr>
              <w:pStyle w:val="Heading1"/>
              <w:jc w:val="both"/>
              <w:outlineLvl w:val="0"/>
              <w:rPr>
                <w:rFonts w:ascii="Arial" w:hAnsi="Arial" w:cs="Arial"/>
                <w:bCs/>
                <w:sz w:val="22"/>
                <w:szCs w:val="22"/>
              </w:rPr>
            </w:pPr>
            <w:r w:rsidRPr="003549FE">
              <w:rPr>
                <w:rFonts w:ascii="Arial" w:hAnsi="Arial" w:cs="Arial"/>
                <w:bCs/>
                <w:sz w:val="22"/>
                <w:szCs w:val="22"/>
              </w:rPr>
              <w:t>PRINCIPAL’S REPORT</w:t>
            </w:r>
          </w:p>
        </w:tc>
        <w:tc>
          <w:tcPr>
            <w:tcW w:w="1366" w:type="dxa"/>
          </w:tcPr>
          <w:p w:rsidR="00E50BBB" w:rsidRPr="003549FE" w:rsidRDefault="00E50BBB" w:rsidP="003549FE">
            <w:pPr>
              <w:jc w:val="both"/>
              <w:rPr>
                <w:b/>
                <w:sz w:val="22"/>
                <w:szCs w:val="22"/>
              </w:rPr>
            </w:pPr>
          </w:p>
        </w:tc>
      </w:tr>
      <w:tr w:rsidR="00E50BBB" w:rsidRPr="003549FE" w:rsidTr="001D24FD">
        <w:trPr>
          <w:trHeight w:val="226"/>
          <w:jc w:val="center"/>
        </w:trPr>
        <w:tc>
          <w:tcPr>
            <w:tcW w:w="767" w:type="dxa"/>
          </w:tcPr>
          <w:p w:rsidR="00E50BBB" w:rsidRPr="003549FE" w:rsidRDefault="00E50BBB" w:rsidP="003549FE">
            <w:pPr>
              <w:jc w:val="both"/>
              <w:rPr>
                <w:b/>
                <w:sz w:val="22"/>
                <w:szCs w:val="22"/>
              </w:rPr>
            </w:pPr>
            <w:r w:rsidRPr="003549FE">
              <w:rPr>
                <w:b/>
                <w:sz w:val="22"/>
                <w:szCs w:val="22"/>
              </w:rPr>
              <w:t>i)</w:t>
            </w:r>
          </w:p>
        </w:tc>
        <w:tc>
          <w:tcPr>
            <w:tcW w:w="7840" w:type="dxa"/>
          </w:tcPr>
          <w:p w:rsidR="00E50BBB" w:rsidRPr="003549FE" w:rsidRDefault="00E50BBB" w:rsidP="003549FE">
            <w:pPr>
              <w:jc w:val="both"/>
              <w:rPr>
                <w:b/>
                <w:sz w:val="22"/>
                <w:szCs w:val="22"/>
              </w:rPr>
            </w:pPr>
            <w:r w:rsidRPr="003549FE">
              <w:rPr>
                <w:b/>
                <w:sz w:val="22"/>
                <w:szCs w:val="22"/>
              </w:rPr>
              <w:t>Principal’s Update for Governors</w:t>
            </w:r>
          </w:p>
        </w:tc>
        <w:tc>
          <w:tcPr>
            <w:tcW w:w="1366" w:type="dxa"/>
          </w:tcPr>
          <w:p w:rsidR="00E50BBB" w:rsidRPr="003549FE" w:rsidRDefault="00E50BBB" w:rsidP="003549FE">
            <w:pPr>
              <w:jc w:val="both"/>
              <w:rPr>
                <w:b/>
                <w:sz w:val="22"/>
                <w:szCs w:val="22"/>
              </w:rPr>
            </w:pPr>
          </w:p>
        </w:tc>
      </w:tr>
      <w:tr w:rsidR="00E50BBB" w:rsidRPr="003549FE" w:rsidTr="001D24FD">
        <w:trPr>
          <w:jc w:val="center"/>
        </w:trPr>
        <w:tc>
          <w:tcPr>
            <w:tcW w:w="767" w:type="dxa"/>
          </w:tcPr>
          <w:p w:rsidR="00E50BBB" w:rsidRPr="003549FE" w:rsidRDefault="00E50BBB" w:rsidP="003549FE">
            <w:pPr>
              <w:jc w:val="both"/>
              <w:rPr>
                <w:b/>
                <w:sz w:val="22"/>
                <w:szCs w:val="22"/>
              </w:rPr>
            </w:pPr>
          </w:p>
        </w:tc>
        <w:tc>
          <w:tcPr>
            <w:tcW w:w="7840" w:type="dxa"/>
          </w:tcPr>
          <w:p w:rsidR="003D5CED" w:rsidRPr="003549FE" w:rsidRDefault="003D5CED" w:rsidP="003549FE">
            <w:pPr>
              <w:autoSpaceDE w:val="0"/>
              <w:autoSpaceDN w:val="0"/>
              <w:adjustRightInd w:val="0"/>
              <w:jc w:val="both"/>
              <w:rPr>
                <w:rFonts w:eastAsiaTheme="minorHAnsi"/>
                <w:bCs/>
                <w:sz w:val="22"/>
                <w:szCs w:val="22"/>
              </w:rPr>
            </w:pPr>
            <w:r w:rsidRPr="003549FE">
              <w:rPr>
                <w:rFonts w:eastAsiaTheme="minorHAnsi"/>
                <w:bCs/>
                <w:sz w:val="22"/>
                <w:szCs w:val="22"/>
              </w:rPr>
              <w:t xml:space="preserve">The Principal’s Report included commentary and the College response on: </w:t>
            </w:r>
          </w:p>
          <w:p w:rsidR="00B1170F" w:rsidRPr="003549FE" w:rsidRDefault="009E449D" w:rsidP="003549FE">
            <w:pPr>
              <w:pStyle w:val="ListParagraph"/>
              <w:numPr>
                <w:ilvl w:val="0"/>
                <w:numId w:val="25"/>
              </w:numPr>
              <w:autoSpaceDE w:val="0"/>
              <w:autoSpaceDN w:val="0"/>
              <w:adjustRightInd w:val="0"/>
              <w:jc w:val="both"/>
              <w:rPr>
                <w:rFonts w:eastAsiaTheme="minorHAnsi"/>
                <w:b/>
                <w:bCs/>
                <w:color w:val="000000"/>
                <w:sz w:val="22"/>
                <w:szCs w:val="22"/>
              </w:rPr>
            </w:pPr>
            <w:r w:rsidRPr="003549FE">
              <w:rPr>
                <w:rFonts w:eastAsiaTheme="minorHAnsi"/>
                <w:b/>
                <w:bCs/>
                <w:color w:val="000000"/>
                <w:sz w:val="22"/>
                <w:szCs w:val="22"/>
              </w:rPr>
              <w:t>West Midlan</w:t>
            </w:r>
            <w:r w:rsidR="0097156A" w:rsidRPr="003549FE">
              <w:rPr>
                <w:rFonts w:eastAsiaTheme="minorHAnsi"/>
                <w:b/>
                <w:bCs/>
                <w:color w:val="000000"/>
                <w:sz w:val="22"/>
                <w:szCs w:val="22"/>
              </w:rPr>
              <w:t>ds Combined Authority</w:t>
            </w:r>
            <w:r w:rsidR="00615168" w:rsidRPr="003549FE">
              <w:rPr>
                <w:rFonts w:eastAsiaTheme="minorHAnsi"/>
                <w:b/>
                <w:bCs/>
                <w:color w:val="000000"/>
                <w:sz w:val="22"/>
                <w:szCs w:val="22"/>
              </w:rPr>
              <w:t xml:space="preserve"> (WMCA)</w:t>
            </w:r>
            <w:r w:rsidR="0097156A" w:rsidRPr="003549FE">
              <w:rPr>
                <w:rFonts w:eastAsiaTheme="minorHAnsi"/>
                <w:b/>
                <w:bCs/>
                <w:color w:val="000000"/>
                <w:sz w:val="22"/>
                <w:szCs w:val="22"/>
              </w:rPr>
              <w:t xml:space="preserve"> </w:t>
            </w:r>
            <w:r w:rsidR="00615168" w:rsidRPr="003549FE">
              <w:rPr>
                <w:rFonts w:eastAsiaTheme="minorHAnsi"/>
                <w:b/>
                <w:bCs/>
                <w:color w:val="000000"/>
                <w:sz w:val="22"/>
                <w:szCs w:val="22"/>
              </w:rPr>
              <w:t>Adult Education Budget</w:t>
            </w:r>
            <w:r w:rsidR="007227C8" w:rsidRPr="003549FE">
              <w:rPr>
                <w:rFonts w:eastAsiaTheme="minorHAnsi"/>
                <w:b/>
                <w:bCs/>
                <w:color w:val="000000"/>
                <w:sz w:val="22"/>
                <w:szCs w:val="22"/>
              </w:rPr>
              <w:t xml:space="preserve"> (AEB)  </w:t>
            </w:r>
          </w:p>
          <w:p w:rsidR="009E449D" w:rsidRPr="003549FE" w:rsidRDefault="00615168" w:rsidP="003549FE">
            <w:pPr>
              <w:autoSpaceDE w:val="0"/>
              <w:autoSpaceDN w:val="0"/>
              <w:adjustRightInd w:val="0"/>
              <w:ind w:left="360"/>
              <w:jc w:val="both"/>
              <w:rPr>
                <w:rFonts w:eastAsiaTheme="minorHAnsi"/>
                <w:color w:val="000000"/>
                <w:sz w:val="22"/>
                <w:szCs w:val="22"/>
              </w:rPr>
            </w:pPr>
            <w:r w:rsidRPr="003549FE">
              <w:rPr>
                <w:rFonts w:eastAsiaTheme="minorHAnsi"/>
                <w:bCs/>
                <w:color w:val="000000"/>
                <w:sz w:val="22"/>
                <w:szCs w:val="22"/>
              </w:rPr>
              <w:t>WMCA had appointed only 13 contractors, a significant redu</w:t>
            </w:r>
            <w:r w:rsidR="007227C8" w:rsidRPr="003549FE">
              <w:rPr>
                <w:rFonts w:eastAsiaTheme="minorHAnsi"/>
                <w:bCs/>
                <w:color w:val="000000"/>
                <w:sz w:val="22"/>
                <w:szCs w:val="22"/>
              </w:rPr>
              <w:t>ction.  The College hoped to provide</w:t>
            </w:r>
            <w:r w:rsidRPr="003549FE">
              <w:rPr>
                <w:rFonts w:eastAsiaTheme="minorHAnsi"/>
                <w:bCs/>
                <w:color w:val="000000"/>
                <w:sz w:val="22"/>
                <w:szCs w:val="22"/>
              </w:rPr>
              <w:t xml:space="preserve"> </w:t>
            </w:r>
            <w:r w:rsidR="007227C8" w:rsidRPr="003549FE">
              <w:rPr>
                <w:rFonts w:eastAsiaTheme="minorHAnsi"/>
                <w:bCs/>
                <w:color w:val="000000"/>
                <w:sz w:val="22"/>
                <w:szCs w:val="22"/>
              </w:rPr>
              <w:t>solutions to</w:t>
            </w:r>
            <w:r w:rsidRPr="003549FE">
              <w:rPr>
                <w:rFonts w:eastAsiaTheme="minorHAnsi"/>
                <w:bCs/>
                <w:color w:val="000000"/>
                <w:sz w:val="22"/>
                <w:szCs w:val="22"/>
              </w:rPr>
              <w:t xml:space="preserve"> WMCA to ensure appropriate systems </w:t>
            </w:r>
            <w:r w:rsidR="007227C8" w:rsidRPr="003549FE">
              <w:rPr>
                <w:rFonts w:eastAsiaTheme="minorHAnsi"/>
                <w:bCs/>
                <w:color w:val="000000"/>
                <w:sz w:val="22"/>
                <w:szCs w:val="22"/>
              </w:rPr>
              <w:t>were</w:t>
            </w:r>
            <w:r w:rsidRPr="003549FE">
              <w:rPr>
                <w:rFonts w:eastAsiaTheme="minorHAnsi"/>
                <w:bCs/>
                <w:color w:val="000000"/>
                <w:sz w:val="22"/>
                <w:szCs w:val="22"/>
              </w:rPr>
              <w:t xml:space="preserve"> in place by August 2019</w:t>
            </w:r>
            <w:r w:rsidR="009E449D" w:rsidRPr="003549FE">
              <w:rPr>
                <w:rFonts w:eastAsiaTheme="minorHAnsi"/>
                <w:color w:val="000000"/>
                <w:sz w:val="22"/>
                <w:szCs w:val="22"/>
              </w:rPr>
              <w:t xml:space="preserve"> to deliver the £125m devolved AEB. </w:t>
            </w:r>
          </w:p>
          <w:p w:rsidR="00B1170F" w:rsidRPr="003549FE" w:rsidRDefault="009E449D" w:rsidP="003549FE">
            <w:pPr>
              <w:pStyle w:val="ListParagraph"/>
              <w:numPr>
                <w:ilvl w:val="0"/>
                <w:numId w:val="25"/>
              </w:numPr>
              <w:autoSpaceDE w:val="0"/>
              <w:autoSpaceDN w:val="0"/>
              <w:adjustRightInd w:val="0"/>
              <w:jc w:val="both"/>
              <w:rPr>
                <w:rFonts w:eastAsiaTheme="minorHAnsi"/>
                <w:b/>
                <w:bCs/>
                <w:color w:val="000000"/>
                <w:sz w:val="22"/>
                <w:szCs w:val="22"/>
              </w:rPr>
            </w:pPr>
            <w:r w:rsidRPr="003549FE">
              <w:rPr>
                <w:rFonts w:eastAsiaTheme="minorHAnsi"/>
                <w:b/>
                <w:bCs/>
                <w:color w:val="000000"/>
                <w:sz w:val="22"/>
                <w:szCs w:val="22"/>
              </w:rPr>
              <w:t>WMCA FE Careers</w:t>
            </w:r>
            <w:r w:rsidR="008D0F15" w:rsidRPr="003549FE">
              <w:rPr>
                <w:rFonts w:eastAsiaTheme="minorHAnsi"/>
                <w:b/>
                <w:bCs/>
                <w:color w:val="000000"/>
                <w:sz w:val="22"/>
                <w:szCs w:val="22"/>
              </w:rPr>
              <w:t xml:space="preserve">  </w:t>
            </w:r>
          </w:p>
          <w:p w:rsidR="00A07047" w:rsidRPr="003549FE" w:rsidRDefault="008D0F15" w:rsidP="003549FE">
            <w:pPr>
              <w:autoSpaceDE w:val="0"/>
              <w:autoSpaceDN w:val="0"/>
              <w:adjustRightInd w:val="0"/>
              <w:ind w:left="360"/>
              <w:jc w:val="both"/>
              <w:rPr>
                <w:rFonts w:eastAsiaTheme="minorHAnsi"/>
                <w:color w:val="000000"/>
                <w:sz w:val="22"/>
                <w:szCs w:val="22"/>
              </w:rPr>
            </w:pPr>
            <w:r w:rsidRPr="003549FE">
              <w:rPr>
                <w:rFonts w:eastAsiaTheme="minorHAnsi"/>
                <w:bCs/>
                <w:color w:val="000000"/>
                <w:sz w:val="22"/>
                <w:szCs w:val="22"/>
              </w:rPr>
              <w:t>WMCA were unsuccessful</w:t>
            </w:r>
            <w:r w:rsidRPr="003549FE">
              <w:rPr>
                <w:rFonts w:eastAsiaTheme="minorHAnsi"/>
                <w:b/>
                <w:bCs/>
                <w:color w:val="000000"/>
                <w:sz w:val="22"/>
                <w:szCs w:val="22"/>
              </w:rPr>
              <w:t xml:space="preserve"> </w:t>
            </w:r>
            <w:r w:rsidR="009E449D" w:rsidRPr="003549FE">
              <w:rPr>
                <w:rFonts w:eastAsiaTheme="minorHAnsi"/>
                <w:color w:val="000000"/>
                <w:sz w:val="22"/>
                <w:szCs w:val="22"/>
              </w:rPr>
              <w:t>in their</w:t>
            </w:r>
            <w:r w:rsidRPr="003549FE">
              <w:rPr>
                <w:rFonts w:eastAsiaTheme="minorHAnsi"/>
                <w:color w:val="000000"/>
                <w:sz w:val="22"/>
                <w:szCs w:val="22"/>
              </w:rPr>
              <w:t xml:space="preserve"> </w:t>
            </w:r>
            <w:r w:rsidR="009E449D" w:rsidRPr="003549FE">
              <w:rPr>
                <w:rFonts w:eastAsiaTheme="minorHAnsi"/>
                <w:color w:val="000000"/>
                <w:sz w:val="22"/>
                <w:szCs w:val="22"/>
              </w:rPr>
              <w:t xml:space="preserve">bid to get financial support </w:t>
            </w:r>
            <w:r w:rsidRPr="003549FE">
              <w:rPr>
                <w:rFonts w:eastAsiaTheme="minorHAnsi"/>
                <w:color w:val="000000"/>
                <w:sz w:val="22"/>
                <w:szCs w:val="22"/>
              </w:rPr>
              <w:t xml:space="preserve">for a </w:t>
            </w:r>
            <w:r w:rsidR="009E449D" w:rsidRPr="003549FE">
              <w:rPr>
                <w:rFonts w:eastAsiaTheme="minorHAnsi"/>
                <w:color w:val="000000"/>
                <w:sz w:val="22"/>
                <w:szCs w:val="22"/>
              </w:rPr>
              <w:t>careers hub.</w:t>
            </w:r>
            <w:r w:rsidRPr="003549FE">
              <w:rPr>
                <w:rFonts w:eastAsiaTheme="minorHAnsi"/>
                <w:color w:val="000000"/>
                <w:sz w:val="22"/>
                <w:szCs w:val="22"/>
              </w:rPr>
              <w:t xml:space="preserve">  The </w:t>
            </w:r>
            <w:r w:rsidR="00B92119" w:rsidRPr="003549FE">
              <w:rPr>
                <w:rFonts w:eastAsiaTheme="minorHAnsi"/>
                <w:color w:val="000000"/>
                <w:sz w:val="22"/>
                <w:szCs w:val="22"/>
              </w:rPr>
              <w:t xml:space="preserve">Vice Principal Information Systems and Student </w:t>
            </w:r>
            <w:r w:rsidR="00DA6C47" w:rsidRPr="003549FE">
              <w:rPr>
                <w:rFonts w:eastAsiaTheme="minorHAnsi"/>
                <w:color w:val="000000"/>
                <w:sz w:val="22"/>
                <w:szCs w:val="22"/>
              </w:rPr>
              <w:t>Experience continued</w:t>
            </w:r>
            <w:r w:rsidRPr="003549FE">
              <w:rPr>
                <w:rFonts w:eastAsiaTheme="minorHAnsi"/>
                <w:color w:val="000000"/>
                <w:sz w:val="22"/>
                <w:szCs w:val="22"/>
              </w:rPr>
              <w:t xml:space="preserve"> to </w:t>
            </w:r>
            <w:r w:rsidR="00B1170F" w:rsidRPr="003549FE">
              <w:rPr>
                <w:rFonts w:eastAsiaTheme="minorHAnsi"/>
                <w:color w:val="000000"/>
                <w:sz w:val="22"/>
                <w:szCs w:val="22"/>
              </w:rPr>
              <w:t xml:space="preserve">assist them </w:t>
            </w:r>
            <w:r w:rsidR="009E449D" w:rsidRPr="003549FE">
              <w:rPr>
                <w:rFonts w:eastAsiaTheme="minorHAnsi"/>
                <w:color w:val="000000"/>
                <w:sz w:val="22"/>
                <w:szCs w:val="22"/>
              </w:rPr>
              <w:t>to develop their own adult careers resources/service</w:t>
            </w:r>
            <w:r w:rsidR="00B1170F" w:rsidRPr="003549FE">
              <w:rPr>
                <w:rFonts w:eastAsiaTheme="minorHAnsi"/>
                <w:color w:val="000000"/>
                <w:sz w:val="22"/>
                <w:szCs w:val="22"/>
              </w:rPr>
              <w:t>.</w:t>
            </w:r>
          </w:p>
          <w:p w:rsidR="009E449D" w:rsidRPr="003549FE" w:rsidRDefault="009E449D" w:rsidP="003549FE">
            <w:pPr>
              <w:pStyle w:val="ListParagraph"/>
              <w:numPr>
                <w:ilvl w:val="0"/>
                <w:numId w:val="25"/>
              </w:numPr>
              <w:autoSpaceDE w:val="0"/>
              <w:autoSpaceDN w:val="0"/>
              <w:adjustRightInd w:val="0"/>
              <w:jc w:val="both"/>
              <w:rPr>
                <w:rFonts w:eastAsiaTheme="minorHAnsi"/>
                <w:color w:val="000000"/>
                <w:sz w:val="22"/>
                <w:szCs w:val="22"/>
              </w:rPr>
            </w:pPr>
            <w:r w:rsidRPr="003549FE">
              <w:rPr>
                <w:rFonts w:eastAsiaTheme="minorHAnsi"/>
                <w:b/>
                <w:bCs/>
                <w:color w:val="000000"/>
                <w:sz w:val="22"/>
                <w:szCs w:val="22"/>
              </w:rPr>
              <w:t>WMCA Digital Agenda</w:t>
            </w:r>
          </w:p>
          <w:p w:rsidR="009E449D" w:rsidRPr="003549FE" w:rsidRDefault="009E449D" w:rsidP="003549FE">
            <w:pPr>
              <w:autoSpaceDE w:val="0"/>
              <w:autoSpaceDN w:val="0"/>
              <w:adjustRightInd w:val="0"/>
              <w:ind w:left="360"/>
              <w:jc w:val="both"/>
              <w:rPr>
                <w:rFonts w:eastAsiaTheme="minorHAnsi"/>
                <w:color w:val="000000"/>
                <w:sz w:val="22"/>
                <w:szCs w:val="22"/>
              </w:rPr>
            </w:pPr>
            <w:r w:rsidRPr="003549FE">
              <w:rPr>
                <w:rFonts w:eastAsiaTheme="minorHAnsi"/>
                <w:color w:val="000000"/>
                <w:sz w:val="22"/>
                <w:szCs w:val="22"/>
              </w:rPr>
              <w:t xml:space="preserve">The </w:t>
            </w:r>
            <w:r w:rsidR="00A07047" w:rsidRPr="003549FE">
              <w:rPr>
                <w:rFonts w:eastAsiaTheme="minorHAnsi"/>
                <w:color w:val="000000"/>
                <w:sz w:val="22"/>
                <w:szCs w:val="22"/>
              </w:rPr>
              <w:t>College continued to help</w:t>
            </w:r>
            <w:r w:rsidRPr="003549FE">
              <w:rPr>
                <w:rFonts w:eastAsiaTheme="minorHAnsi"/>
                <w:color w:val="000000"/>
                <w:sz w:val="22"/>
                <w:szCs w:val="22"/>
              </w:rPr>
              <w:t xml:space="preserve"> to inform this agenda. </w:t>
            </w:r>
          </w:p>
          <w:p w:rsidR="009E449D" w:rsidRPr="003549FE" w:rsidRDefault="00A07047" w:rsidP="003549FE">
            <w:pPr>
              <w:pStyle w:val="ListParagraph"/>
              <w:numPr>
                <w:ilvl w:val="0"/>
                <w:numId w:val="25"/>
              </w:numPr>
              <w:autoSpaceDE w:val="0"/>
              <w:autoSpaceDN w:val="0"/>
              <w:adjustRightInd w:val="0"/>
              <w:jc w:val="both"/>
              <w:rPr>
                <w:rFonts w:eastAsiaTheme="minorHAnsi"/>
                <w:b/>
                <w:bCs/>
                <w:color w:val="000000"/>
                <w:sz w:val="22"/>
                <w:szCs w:val="22"/>
              </w:rPr>
            </w:pPr>
            <w:r w:rsidRPr="003549FE">
              <w:rPr>
                <w:rFonts w:eastAsiaTheme="minorHAnsi"/>
                <w:b/>
                <w:bCs/>
                <w:color w:val="000000"/>
                <w:sz w:val="22"/>
                <w:szCs w:val="22"/>
              </w:rPr>
              <w:t xml:space="preserve">Stourbridge College </w:t>
            </w:r>
            <w:r w:rsidR="009E449D" w:rsidRPr="003549FE">
              <w:rPr>
                <w:rFonts w:eastAsiaTheme="minorHAnsi"/>
                <w:b/>
                <w:bCs/>
                <w:color w:val="000000"/>
                <w:sz w:val="22"/>
                <w:szCs w:val="22"/>
              </w:rPr>
              <w:t>and Birmingham Metropolitan College’s Kidderminster centre</w:t>
            </w:r>
          </w:p>
          <w:p w:rsidR="009E449D" w:rsidRPr="003549FE" w:rsidRDefault="00A07047" w:rsidP="003549FE">
            <w:pPr>
              <w:autoSpaceDE w:val="0"/>
              <w:autoSpaceDN w:val="0"/>
              <w:adjustRightInd w:val="0"/>
              <w:ind w:left="360"/>
              <w:jc w:val="both"/>
              <w:rPr>
                <w:rFonts w:eastAsiaTheme="minorHAnsi"/>
                <w:color w:val="000000"/>
                <w:sz w:val="22"/>
                <w:szCs w:val="22"/>
              </w:rPr>
            </w:pPr>
            <w:r w:rsidRPr="003549FE">
              <w:rPr>
                <w:rFonts w:eastAsiaTheme="minorHAnsi"/>
                <w:bCs/>
                <w:color w:val="000000"/>
                <w:sz w:val="22"/>
                <w:szCs w:val="22"/>
              </w:rPr>
              <w:t>These centres had closed and the staff and students would be accommodated by Dudley and Halesowen Colleges.</w:t>
            </w:r>
            <w:r w:rsidR="0004790B" w:rsidRPr="003549FE">
              <w:rPr>
                <w:rFonts w:eastAsiaTheme="minorHAnsi"/>
                <w:bCs/>
                <w:color w:val="000000"/>
                <w:sz w:val="22"/>
                <w:szCs w:val="22"/>
              </w:rPr>
              <w:t xml:space="preserve">  This was an inevitable consequence of </w:t>
            </w:r>
            <w:r w:rsidR="009E449D" w:rsidRPr="003549FE">
              <w:rPr>
                <w:rFonts w:eastAsiaTheme="minorHAnsi"/>
                <w:color w:val="000000"/>
                <w:sz w:val="22"/>
                <w:szCs w:val="22"/>
              </w:rPr>
              <w:t>FE under-funding and college over-provision in the</w:t>
            </w:r>
            <w:r w:rsidR="0004790B" w:rsidRPr="003549FE">
              <w:rPr>
                <w:rFonts w:eastAsiaTheme="minorHAnsi"/>
                <w:color w:val="000000"/>
                <w:sz w:val="22"/>
                <w:szCs w:val="22"/>
              </w:rPr>
              <w:t xml:space="preserve"> </w:t>
            </w:r>
            <w:r w:rsidR="009E449D" w:rsidRPr="003549FE">
              <w:rPr>
                <w:rFonts w:eastAsiaTheme="minorHAnsi"/>
                <w:color w:val="000000"/>
                <w:sz w:val="22"/>
                <w:szCs w:val="22"/>
              </w:rPr>
              <w:t xml:space="preserve">locality. </w:t>
            </w:r>
            <w:r w:rsidR="0004790B" w:rsidRPr="003549FE">
              <w:rPr>
                <w:rFonts w:eastAsiaTheme="minorHAnsi"/>
                <w:color w:val="000000"/>
                <w:sz w:val="22"/>
                <w:szCs w:val="22"/>
              </w:rPr>
              <w:t xml:space="preserve">Heart of Worcestershire </w:t>
            </w:r>
            <w:r w:rsidR="009E449D" w:rsidRPr="003549FE">
              <w:rPr>
                <w:rFonts w:eastAsiaTheme="minorHAnsi"/>
                <w:color w:val="000000"/>
                <w:sz w:val="22"/>
                <w:szCs w:val="22"/>
              </w:rPr>
              <w:t xml:space="preserve">College </w:t>
            </w:r>
            <w:r w:rsidR="0004790B" w:rsidRPr="003549FE">
              <w:rPr>
                <w:rFonts w:eastAsiaTheme="minorHAnsi"/>
                <w:color w:val="000000"/>
                <w:sz w:val="22"/>
                <w:szCs w:val="22"/>
              </w:rPr>
              <w:t>had been</w:t>
            </w:r>
            <w:r w:rsidR="009E449D" w:rsidRPr="003549FE">
              <w:rPr>
                <w:rFonts w:eastAsiaTheme="minorHAnsi"/>
                <w:color w:val="000000"/>
                <w:sz w:val="22"/>
                <w:szCs w:val="22"/>
              </w:rPr>
              <w:t xml:space="preserve"> visited by the FE Commissioner’s team during the</w:t>
            </w:r>
            <w:r w:rsidR="0004790B" w:rsidRPr="003549FE">
              <w:rPr>
                <w:rFonts w:eastAsiaTheme="minorHAnsi"/>
                <w:color w:val="000000"/>
                <w:sz w:val="22"/>
                <w:szCs w:val="22"/>
              </w:rPr>
              <w:t xml:space="preserve"> </w:t>
            </w:r>
            <w:r w:rsidR="009E449D" w:rsidRPr="003549FE">
              <w:rPr>
                <w:rFonts w:eastAsiaTheme="minorHAnsi"/>
                <w:color w:val="000000"/>
                <w:sz w:val="22"/>
                <w:szCs w:val="22"/>
              </w:rPr>
              <w:t xml:space="preserve">Stourbridge College ‘fact finding’ phase. </w:t>
            </w:r>
            <w:r w:rsidR="0004790B" w:rsidRPr="003549FE">
              <w:rPr>
                <w:rFonts w:eastAsiaTheme="minorHAnsi"/>
                <w:color w:val="000000"/>
                <w:sz w:val="22"/>
                <w:szCs w:val="22"/>
              </w:rPr>
              <w:t>Hadlow College had also recently been put into education administration.</w:t>
            </w:r>
          </w:p>
          <w:p w:rsidR="009E449D" w:rsidRPr="003549FE" w:rsidRDefault="009E449D" w:rsidP="003549FE">
            <w:pPr>
              <w:pStyle w:val="ListParagraph"/>
              <w:numPr>
                <w:ilvl w:val="0"/>
                <w:numId w:val="25"/>
              </w:numPr>
              <w:autoSpaceDE w:val="0"/>
              <w:autoSpaceDN w:val="0"/>
              <w:adjustRightInd w:val="0"/>
              <w:jc w:val="both"/>
              <w:rPr>
                <w:rFonts w:eastAsiaTheme="minorHAnsi"/>
                <w:b/>
                <w:bCs/>
                <w:color w:val="000000"/>
                <w:sz w:val="22"/>
                <w:szCs w:val="22"/>
              </w:rPr>
            </w:pPr>
            <w:r w:rsidRPr="003549FE">
              <w:rPr>
                <w:rFonts w:eastAsiaTheme="minorHAnsi"/>
                <w:b/>
                <w:bCs/>
                <w:color w:val="000000"/>
                <w:sz w:val="22"/>
                <w:szCs w:val="22"/>
              </w:rPr>
              <w:t>FE Colleges back to the public sector?</w:t>
            </w:r>
          </w:p>
          <w:p w:rsidR="009E449D" w:rsidRPr="003549FE" w:rsidRDefault="00DA6C47" w:rsidP="003549FE">
            <w:pPr>
              <w:autoSpaceDE w:val="0"/>
              <w:autoSpaceDN w:val="0"/>
              <w:adjustRightInd w:val="0"/>
              <w:ind w:left="360"/>
              <w:jc w:val="both"/>
              <w:rPr>
                <w:rFonts w:eastAsiaTheme="minorHAnsi"/>
                <w:color w:val="212529"/>
                <w:sz w:val="22"/>
                <w:szCs w:val="22"/>
              </w:rPr>
            </w:pPr>
            <w:r w:rsidRPr="003549FE">
              <w:rPr>
                <w:rFonts w:eastAsiaTheme="minorHAnsi"/>
                <w:color w:val="212529"/>
                <w:sz w:val="22"/>
                <w:szCs w:val="22"/>
              </w:rPr>
              <w:t>This had</w:t>
            </w:r>
            <w:r w:rsidR="0097109B" w:rsidRPr="003549FE">
              <w:rPr>
                <w:rFonts w:eastAsiaTheme="minorHAnsi"/>
                <w:color w:val="212529"/>
                <w:sz w:val="22"/>
                <w:szCs w:val="22"/>
              </w:rPr>
              <w:t xml:space="preserve"> been suggested in several quarters.</w:t>
            </w:r>
          </w:p>
          <w:p w:rsidR="009E449D" w:rsidRPr="003549FE" w:rsidRDefault="009E449D" w:rsidP="003549FE">
            <w:pPr>
              <w:pStyle w:val="ListParagraph"/>
              <w:numPr>
                <w:ilvl w:val="0"/>
                <w:numId w:val="25"/>
              </w:numPr>
              <w:autoSpaceDE w:val="0"/>
              <w:autoSpaceDN w:val="0"/>
              <w:adjustRightInd w:val="0"/>
              <w:jc w:val="both"/>
              <w:rPr>
                <w:rFonts w:eastAsiaTheme="minorHAnsi"/>
                <w:b/>
                <w:bCs/>
                <w:color w:val="000000"/>
                <w:sz w:val="22"/>
                <w:szCs w:val="22"/>
              </w:rPr>
            </w:pPr>
            <w:r w:rsidRPr="003549FE">
              <w:rPr>
                <w:rFonts w:eastAsiaTheme="minorHAnsi"/>
                <w:b/>
                <w:bCs/>
                <w:color w:val="000000"/>
                <w:sz w:val="22"/>
                <w:szCs w:val="22"/>
              </w:rPr>
              <w:t>T- Level Pilots</w:t>
            </w:r>
          </w:p>
          <w:p w:rsidR="009E449D" w:rsidRPr="003549FE" w:rsidRDefault="00C33A73" w:rsidP="003549FE">
            <w:pPr>
              <w:autoSpaceDE w:val="0"/>
              <w:autoSpaceDN w:val="0"/>
              <w:adjustRightInd w:val="0"/>
              <w:ind w:left="360"/>
              <w:jc w:val="both"/>
              <w:rPr>
                <w:rFonts w:eastAsiaTheme="minorHAnsi"/>
                <w:color w:val="000000"/>
                <w:sz w:val="22"/>
                <w:szCs w:val="22"/>
              </w:rPr>
            </w:pPr>
            <w:r w:rsidRPr="003549FE">
              <w:rPr>
                <w:rFonts w:eastAsiaTheme="minorHAnsi"/>
                <w:bCs/>
                <w:color w:val="000000"/>
                <w:sz w:val="22"/>
                <w:szCs w:val="22"/>
              </w:rPr>
              <w:t>The College bid to</w:t>
            </w:r>
            <w:r w:rsidRPr="003549FE">
              <w:rPr>
                <w:rFonts w:eastAsiaTheme="minorHAnsi"/>
                <w:b/>
                <w:bCs/>
                <w:color w:val="000000"/>
                <w:sz w:val="22"/>
                <w:szCs w:val="22"/>
              </w:rPr>
              <w:t xml:space="preserve"> </w:t>
            </w:r>
            <w:r w:rsidRPr="003549FE">
              <w:rPr>
                <w:rFonts w:eastAsiaTheme="minorHAnsi"/>
                <w:color w:val="000000"/>
                <w:sz w:val="22"/>
                <w:szCs w:val="22"/>
              </w:rPr>
              <w:t>develop and pilot the Digital and Childcare T-Levels</w:t>
            </w:r>
            <w:r w:rsidR="00DA6C47" w:rsidRPr="003549FE">
              <w:rPr>
                <w:rFonts w:eastAsiaTheme="minorHAnsi"/>
                <w:color w:val="000000"/>
                <w:sz w:val="22"/>
                <w:szCs w:val="22"/>
              </w:rPr>
              <w:t xml:space="preserve"> </w:t>
            </w:r>
            <w:r w:rsidR="00C806D0" w:rsidRPr="003549FE">
              <w:rPr>
                <w:rFonts w:eastAsiaTheme="minorHAnsi"/>
                <w:color w:val="000000"/>
                <w:sz w:val="22"/>
                <w:szCs w:val="22"/>
              </w:rPr>
              <w:t>which we</w:t>
            </w:r>
            <w:r w:rsidRPr="003549FE">
              <w:rPr>
                <w:rFonts w:eastAsiaTheme="minorHAnsi"/>
                <w:color w:val="000000"/>
                <w:sz w:val="22"/>
                <w:szCs w:val="22"/>
              </w:rPr>
              <w:t>re planned for market in the 2021/22 academic year</w:t>
            </w:r>
            <w:r w:rsidRPr="003549FE">
              <w:rPr>
                <w:rFonts w:eastAsiaTheme="minorHAnsi"/>
                <w:bCs/>
                <w:color w:val="000000"/>
                <w:sz w:val="22"/>
                <w:szCs w:val="22"/>
              </w:rPr>
              <w:t xml:space="preserve"> had been </w:t>
            </w:r>
            <w:r w:rsidR="009E449D" w:rsidRPr="003549FE">
              <w:rPr>
                <w:rFonts w:eastAsiaTheme="minorHAnsi"/>
                <w:color w:val="000000"/>
                <w:sz w:val="22"/>
                <w:szCs w:val="22"/>
              </w:rPr>
              <w:t>successful</w:t>
            </w:r>
            <w:r w:rsidRPr="003549FE">
              <w:rPr>
                <w:rFonts w:eastAsiaTheme="minorHAnsi"/>
                <w:color w:val="000000"/>
                <w:sz w:val="22"/>
                <w:szCs w:val="22"/>
              </w:rPr>
              <w:t xml:space="preserve">.  </w:t>
            </w:r>
            <w:r w:rsidR="009E449D" w:rsidRPr="00E858A3">
              <w:rPr>
                <w:rFonts w:eastAsiaTheme="minorHAnsi"/>
                <w:color w:val="000000"/>
                <w:sz w:val="22"/>
                <w:szCs w:val="22"/>
              </w:rPr>
              <w:t xml:space="preserve">This information </w:t>
            </w:r>
            <w:r w:rsidR="00C806D0" w:rsidRPr="00E858A3">
              <w:rPr>
                <w:rFonts w:eastAsiaTheme="minorHAnsi"/>
                <w:color w:val="000000"/>
                <w:sz w:val="22"/>
                <w:szCs w:val="22"/>
              </w:rPr>
              <w:t xml:space="preserve">was embargoed until official announcement in week commencing 17 </w:t>
            </w:r>
            <w:r w:rsidR="009E449D" w:rsidRPr="00E858A3">
              <w:rPr>
                <w:rFonts w:eastAsiaTheme="minorHAnsi"/>
                <w:color w:val="000000"/>
                <w:sz w:val="22"/>
                <w:szCs w:val="22"/>
              </w:rPr>
              <w:t xml:space="preserve">June </w:t>
            </w:r>
            <w:r w:rsidR="00C806D0" w:rsidRPr="00E858A3">
              <w:rPr>
                <w:rFonts w:eastAsiaTheme="minorHAnsi"/>
                <w:color w:val="000000"/>
                <w:sz w:val="22"/>
                <w:szCs w:val="22"/>
              </w:rPr>
              <w:t>2019.</w:t>
            </w:r>
            <w:r w:rsidR="00C806D0" w:rsidRPr="003549FE">
              <w:rPr>
                <w:rFonts w:eastAsiaTheme="minorHAnsi"/>
                <w:color w:val="000000"/>
                <w:sz w:val="22"/>
                <w:szCs w:val="22"/>
              </w:rPr>
              <w:t xml:space="preserve">  </w:t>
            </w:r>
          </w:p>
          <w:p w:rsidR="009E449D" w:rsidRPr="003549FE" w:rsidRDefault="009E449D" w:rsidP="003549FE">
            <w:pPr>
              <w:pStyle w:val="ListParagraph"/>
              <w:numPr>
                <w:ilvl w:val="0"/>
                <w:numId w:val="25"/>
              </w:numPr>
              <w:autoSpaceDE w:val="0"/>
              <w:autoSpaceDN w:val="0"/>
              <w:adjustRightInd w:val="0"/>
              <w:jc w:val="both"/>
              <w:rPr>
                <w:rFonts w:eastAsiaTheme="minorHAnsi"/>
                <w:b/>
                <w:bCs/>
                <w:color w:val="000000"/>
                <w:sz w:val="22"/>
                <w:szCs w:val="22"/>
              </w:rPr>
            </w:pPr>
            <w:r w:rsidRPr="003549FE">
              <w:rPr>
                <w:rFonts w:eastAsiaTheme="minorHAnsi"/>
                <w:b/>
                <w:bCs/>
                <w:color w:val="000000"/>
                <w:sz w:val="22"/>
                <w:szCs w:val="22"/>
              </w:rPr>
              <w:t>Augar Report on Higher Education</w:t>
            </w:r>
          </w:p>
          <w:p w:rsidR="009E33C0" w:rsidRPr="003549FE" w:rsidRDefault="009E449D" w:rsidP="003549FE">
            <w:pPr>
              <w:autoSpaceDE w:val="0"/>
              <w:autoSpaceDN w:val="0"/>
              <w:adjustRightInd w:val="0"/>
              <w:ind w:left="360"/>
              <w:jc w:val="both"/>
              <w:rPr>
                <w:sz w:val="22"/>
                <w:szCs w:val="22"/>
              </w:rPr>
            </w:pPr>
            <w:r w:rsidRPr="003549FE">
              <w:rPr>
                <w:rFonts w:eastAsiaTheme="minorHAnsi"/>
                <w:color w:val="000000"/>
                <w:sz w:val="22"/>
                <w:szCs w:val="22"/>
              </w:rPr>
              <w:lastRenderedPageBreak/>
              <w:t>The Augar Report</w:t>
            </w:r>
            <w:r w:rsidR="00045C69" w:rsidRPr="003549FE">
              <w:rPr>
                <w:rFonts w:eastAsiaTheme="minorHAnsi"/>
                <w:color w:val="000000"/>
                <w:sz w:val="22"/>
                <w:szCs w:val="22"/>
              </w:rPr>
              <w:t xml:space="preserve"> had been published and was </w:t>
            </w:r>
            <w:r w:rsidR="006B1B11" w:rsidRPr="003549FE">
              <w:rPr>
                <w:rFonts w:eastAsiaTheme="minorHAnsi"/>
                <w:color w:val="000000"/>
                <w:sz w:val="22"/>
                <w:szCs w:val="22"/>
              </w:rPr>
              <w:t>highly</w:t>
            </w:r>
            <w:r w:rsidR="00045C69" w:rsidRPr="003549FE">
              <w:rPr>
                <w:rFonts w:eastAsiaTheme="minorHAnsi"/>
                <w:color w:val="000000"/>
                <w:sz w:val="22"/>
                <w:szCs w:val="22"/>
              </w:rPr>
              <w:t xml:space="preserve"> supportive of FE.  </w:t>
            </w:r>
            <w:r w:rsidR="006B1B11" w:rsidRPr="003549FE">
              <w:rPr>
                <w:sz w:val="22"/>
                <w:szCs w:val="22"/>
              </w:rPr>
              <w:t>Additional information was included in the pack about the Augar Report recommendations</w:t>
            </w:r>
            <w:r w:rsidR="00CA2D78" w:rsidRPr="003549FE">
              <w:rPr>
                <w:sz w:val="22"/>
                <w:szCs w:val="22"/>
              </w:rPr>
              <w:t xml:space="preserve">.  </w:t>
            </w:r>
            <w:r w:rsidR="00045C69" w:rsidRPr="003549FE">
              <w:rPr>
                <w:rFonts w:eastAsiaTheme="minorHAnsi"/>
                <w:color w:val="000000"/>
                <w:sz w:val="22"/>
                <w:szCs w:val="22"/>
              </w:rPr>
              <w:t xml:space="preserve">The Principal’s meeting with Sajid Javid had been delayed due to the </w:t>
            </w:r>
            <w:r w:rsidR="006B1B11" w:rsidRPr="003549FE">
              <w:rPr>
                <w:rFonts w:eastAsiaTheme="minorHAnsi"/>
                <w:color w:val="000000"/>
                <w:sz w:val="22"/>
                <w:szCs w:val="22"/>
              </w:rPr>
              <w:t xml:space="preserve">Conservative Leadership contest.  </w:t>
            </w:r>
            <w:r w:rsidR="00CA2D78" w:rsidRPr="003549FE">
              <w:rPr>
                <w:rFonts w:eastAsiaTheme="minorHAnsi"/>
                <w:color w:val="000000"/>
                <w:sz w:val="22"/>
                <w:szCs w:val="22"/>
              </w:rPr>
              <w:t xml:space="preserve">There was a risk the report could get lost in political turmoil and that selection of </w:t>
            </w:r>
            <w:r w:rsidR="006B1B11" w:rsidRPr="003549FE">
              <w:rPr>
                <w:rFonts w:eastAsiaTheme="minorHAnsi"/>
                <w:color w:val="000000"/>
                <w:sz w:val="22"/>
                <w:szCs w:val="22"/>
              </w:rPr>
              <w:t xml:space="preserve">candidates </w:t>
            </w:r>
            <w:r w:rsidR="00DA6C47" w:rsidRPr="003549FE">
              <w:rPr>
                <w:rFonts w:eastAsiaTheme="minorHAnsi"/>
                <w:color w:val="000000"/>
                <w:sz w:val="22"/>
                <w:szCs w:val="22"/>
              </w:rPr>
              <w:t>promising</w:t>
            </w:r>
            <w:r w:rsidR="006B1B11" w:rsidRPr="003549FE">
              <w:rPr>
                <w:rFonts w:eastAsiaTheme="minorHAnsi"/>
                <w:color w:val="000000"/>
                <w:sz w:val="22"/>
                <w:szCs w:val="22"/>
              </w:rPr>
              <w:t xml:space="preserve"> tax cuts might adversely affect outcomes.  </w:t>
            </w:r>
            <w:r w:rsidR="009E33C0" w:rsidRPr="003549FE">
              <w:rPr>
                <w:rFonts w:eastAsiaTheme="minorHAnsi"/>
                <w:bCs/>
                <w:sz w:val="22"/>
                <w:szCs w:val="22"/>
              </w:rPr>
              <w:t xml:space="preserve"> </w:t>
            </w:r>
          </w:p>
        </w:tc>
        <w:tc>
          <w:tcPr>
            <w:tcW w:w="1366" w:type="dxa"/>
          </w:tcPr>
          <w:p w:rsidR="00E50BBB" w:rsidRPr="003549FE" w:rsidRDefault="00E50BBB" w:rsidP="003549FE">
            <w:pPr>
              <w:jc w:val="both"/>
              <w:rPr>
                <w:b/>
                <w:sz w:val="22"/>
                <w:szCs w:val="22"/>
              </w:rPr>
            </w:pPr>
          </w:p>
        </w:tc>
      </w:tr>
      <w:tr w:rsidR="00936904" w:rsidRPr="003549FE" w:rsidTr="001D24FD">
        <w:trPr>
          <w:jc w:val="center"/>
        </w:trPr>
        <w:tc>
          <w:tcPr>
            <w:tcW w:w="767" w:type="dxa"/>
          </w:tcPr>
          <w:p w:rsidR="00936904" w:rsidRPr="003549FE" w:rsidRDefault="00936904" w:rsidP="003549FE">
            <w:pPr>
              <w:jc w:val="both"/>
              <w:rPr>
                <w:b/>
                <w:sz w:val="22"/>
                <w:szCs w:val="22"/>
              </w:rPr>
            </w:pPr>
          </w:p>
        </w:tc>
        <w:tc>
          <w:tcPr>
            <w:tcW w:w="7840" w:type="dxa"/>
          </w:tcPr>
          <w:p w:rsidR="00936904" w:rsidRPr="003549FE" w:rsidRDefault="00936904" w:rsidP="003549FE">
            <w:pPr>
              <w:jc w:val="both"/>
              <w:rPr>
                <w:sz w:val="22"/>
                <w:szCs w:val="22"/>
              </w:rPr>
            </w:pPr>
          </w:p>
        </w:tc>
        <w:tc>
          <w:tcPr>
            <w:tcW w:w="1366" w:type="dxa"/>
          </w:tcPr>
          <w:p w:rsidR="00936904" w:rsidRPr="003549FE" w:rsidRDefault="00936904" w:rsidP="003549FE">
            <w:pPr>
              <w:jc w:val="both"/>
              <w:rPr>
                <w:b/>
                <w:sz w:val="22"/>
                <w:szCs w:val="22"/>
              </w:rPr>
            </w:pPr>
          </w:p>
        </w:tc>
      </w:tr>
      <w:tr w:rsidR="00E50BBB" w:rsidRPr="003549FE" w:rsidTr="001D24FD">
        <w:trPr>
          <w:jc w:val="center"/>
        </w:trPr>
        <w:tc>
          <w:tcPr>
            <w:tcW w:w="767" w:type="dxa"/>
          </w:tcPr>
          <w:p w:rsidR="00E50BBB" w:rsidRPr="003549FE" w:rsidRDefault="00E50BBB" w:rsidP="003549FE">
            <w:pPr>
              <w:jc w:val="both"/>
              <w:rPr>
                <w:b/>
                <w:sz w:val="22"/>
                <w:szCs w:val="22"/>
              </w:rPr>
            </w:pPr>
            <w:r w:rsidRPr="003549FE">
              <w:rPr>
                <w:b/>
                <w:sz w:val="22"/>
                <w:szCs w:val="22"/>
              </w:rPr>
              <w:t>ii)</w:t>
            </w:r>
          </w:p>
        </w:tc>
        <w:tc>
          <w:tcPr>
            <w:tcW w:w="7840" w:type="dxa"/>
          </w:tcPr>
          <w:p w:rsidR="00E50BBB" w:rsidRPr="003549FE" w:rsidRDefault="00E50BBB" w:rsidP="003549FE">
            <w:pPr>
              <w:jc w:val="both"/>
              <w:rPr>
                <w:b/>
                <w:sz w:val="22"/>
                <w:szCs w:val="22"/>
              </w:rPr>
            </w:pPr>
            <w:r w:rsidRPr="003549FE">
              <w:rPr>
                <w:b/>
                <w:sz w:val="22"/>
                <w:szCs w:val="22"/>
              </w:rPr>
              <w:t>Curriculum and Quality Key Performance Indicators</w:t>
            </w:r>
            <w:r w:rsidR="00E97E9D" w:rsidRPr="003549FE">
              <w:rPr>
                <w:b/>
                <w:sz w:val="22"/>
                <w:szCs w:val="22"/>
              </w:rPr>
              <w:t xml:space="preserve"> (KPIs)</w:t>
            </w:r>
          </w:p>
        </w:tc>
        <w:tc>
          <w:tcPr>
            <w:tcW w:w="1366" w:type="dxa"/>
          </w:tcPr>
          <w:p w:rsidR="00E50BBB" w:rsidRPr="003549FE" w:rsidRDefault="00E50BBB" w:rsidP="003549FE">
            <w:pPr>
              <w:jc w:val="both"/>
              <w:rPr>
                <w:b/>
                <w:sz w:val="22"/>
                <w:szCs w:val="22"/>
              </w:rPr>
            </w:pPr>
          </w:p>
        </w:tc>
      </w:tr>
      <w:tr w:rsidR="005669C0" w:rsidRPr="003549FE" w:rsidTr="001D24FD">
        <w:trPr>
          <w:jc w:val="center"/>
        </w:trPr>
        <w:tc>
          <w:tcPr>
            <w:tcW w:w="767" w:type="dxa"/>
          </w:tcPr>
          <w:p w:rsidR="005669C0" w:rsidRPr="003549FE" w:rsidRDefault="005669C0" w:rsidP="003549FE">
            <w:pPr>
              <w:jc w:val="both"/>
              <w:rPr>
                <w:b/>
                <w:sz w:val="22"/>
                <w:szCs w:val="22"/>
              </w:rPr>
            </w:pPr>
          </w:p>
        </w:tc>
        <w:tc>
          <w:tcPr>
            <w:tcW w:w="7840" w:type="dxa"/>
          </w:tcPr>
          <w:p w:rsidR="00793996" w:rsidRPr="003549FE" w:rsidRDefault="009E33C0" w:rsidP="003549FE">
            <w:pPr>
              <w:jc w:val="both"/>
              <w:rPr>
                <w:sz w:val="22"/>
                <w:szCs w:val="22"/>
              </w:rPr>
            </w:pPr>
            <w:r w:rsidRPr="003549FE">
              <w:rPr>
                <w:sz w:val="22"/>
                <w:szCs w:val="22"/>
              </w:rPr>
              <w:t xml:space="preserve">The papers included RAGG (red/ amber/ green/ gold) rated Key Performance Indicators. </w:t>
            </w:r>
            <w:r w:rsidR="009E449D" w:rsidRPr="003549FE">
              <w:rPr>
                <w:sz w:val="22"/>
                <w:szCs w:val="22"/>
              </w:rPr>
              <w:t>K</w:t>
            </w:r>
            <w:r w:rsidR="00793996" w:rsidRPr="003549FE">
              <w:rPr>
                <w:sz w:val="22"/>
                <w:szCs w:val="22"/>
              </w:rPr>
              <w:t xml:space="preserve">ey statistics </w:t>
            </w:r>
            <w:r w:rsidR="009E449D" w:rsidRPr="003549FE">
              <w:rPr>
                <w:sz w:val="22"/>
                <w:szCs w:val="22"/>
              </w:rPr>
              <w:t>were</w:t>
            </w:r>
            <w:r w:rsidR="00793996" w:rsidRPr="003549FE">
              <w:rPr>
                <w:sz w:val="22"/>
                <w:szCs w:val="22"/>
              </w:rPr>
              <w:t>:</w:t>
            </w:r>
          </w:p>
          <w:p w:rsidR="00BE6A4F" w:rsidRPr="003549FE" w:rsidRDefault="005669C0" w:rsidP="003549FE">
            <w:pPr>
              <w:pStyle w:val="ListParagraph"/>
              <w:numPr>
                <w:ilvl w:val="0"/>
                <w:numId w:val="6"/>
              </w:numPr>
              <w:autoSpaceDE w:val="0"/>
              <w:autoSpaceDN w:val="0"/>
              <w:adjustRightInd w:val="0"/>
              <w:jc w:val="both"/>
              <w:rPr>
                <w:i/>
                <w:sz w:val="22"/>
                <w:szCs w:val="22"/>
              </w:rPr>
            </w:pPr>
            <w:r w:rsidRPr="003549FE">
              <w:rPr>
                <w:sz w:val="22"/>
                <w:szCs w:val="22"/>
              </w:rPr>
              <w:t xml:space="preserve">Main qualification attendance was </w:t>
            </w:r>
            <w:r w:rsidR="009E449D" w:rsidRPr="003549FE">
              <w:rPr>
                <w:sz w:val="22"/>
                <w:szCs w:val="22"/>
              </w:rPr>
              <w:t>86.8</w:t>
            </w:r>
            <w:r w:rsidRPr="003549FE">
              <w:rPr>
                <w:sz w:val="22"/>
                <w:szCs w:val="22"/>
              </w:rPr>
              <w:t xml:space="preserve">% (target 91%) and English and maths attendance was red, being below both target (86%) and prior year out turn figures.  </w:t>
            </w:r>
          </w:p>
          <w:p w:rsidR="00FB0ED3" w:rsidRPr="003549FE" w:rsidRDefault="005669C0" w:rsidP="003549FE">
            <w:pPr>
              <w:pStyle w:val="ListParagraph"/>
              <w:numPr>
                <w:ilvl w:val="0"/>
                <w:numId w:val="6"/>
              </w:numPr>
              <w:autoSpaceDE w:val="0"/>
              <w:autoSpaceDN w:val="0"/>
              <w:adjustRightInd w:val="0"/>
              <w:jc w:val="both"/>
              <w:rPr>
                <w:rFonts w:eastAsiaTheme="minorHAnsi"/>
                <w:sz w:val="22"/>
                <w:szCs w:val="22"/>
              </w:rPr>
            </w:pPr>
            <w:r w:rsidRPr="003549FE">
              <w:rPr>
                <w:sz w:val="22"/>
                <w:szCs w:val="22"/>
              </w:rPr>
              <w:t xml:space="preserve">Retention was green at </w:t>
            </w:r>
            <w:r w:rsidR="009E449D" w:rsidRPr="003549FE">
              <w:rPr>
                <w:sz w:val="22"/>
                <w:szCs w:val="22"/>
              </w:rPr>
              <w:t>92.6</w:t>
            </w:r>
            <w:r w:rsidRPr="003549FE">
              <w:rPr>
                <w:sz w:val="22"/>
                <w:szCs w:val="22"/>
              </w:rPr>
              <w:t xml:space="preserve">% overall (target 92% overall). </w:t>
            </w:r>
          </w:p>
          <w:p w:rsidR="004D281F" w:rsidRPr="003549FE" w:rsidRDefault="004D281F" w:rsidP="003549FE">
            <w:pPr>
              <w:pStyle w:val="ListParagraph"/>
              <w:numPr>
                <w:ilvl w:val="0"/>
                <w:numId w:val="6"/>
              </w:numPr>
              <w:jc w:val="both"/>
              <w:rPr>
                <w:sz w:val="22"/>
                <w:szCs w:val="22"/>
              </w:rPr>
            </w:pPr>
            <w:r w:rsidRPr="003549FE">
              <w:rPr>
                <w:sz w:val="22"/>
                <w:szCs w:val="22"/>
              </w:rPr>
              <w:t xml:space="preserve">The percentage of learners with SMART targets </w:t>
            </w:r>
            <w:r w:rsidR="00A87FC2" w:rsidRPr="003549FE">
              <w:rPr>
                <w:sz w:val="22"/>
                <w:szCs w:val="22"/>
              </w:rPr>
              <w:t>was</w:t>
            </w:r>
            <w:r w:rsidRPr="003549FE">
              <w:rPr>
                <w:sz w:val="22"/>
                <w:szCs w:val="22"/>
              </w:rPr>
              <w:t xml:space="preserve"> at 90.8% (target 100%).  </w:t>
            </w:r>
          </w:p>
          <w:p w:rsidR="00DD4CB9" w:rsidRPr="003549FE" w:rsidRDefault="004D281F" w:rsidP="003549FE">
            <w:pPr>
              <w:pStyle w:val="ListParagraph"/>
              <w:numPr>
                <w:ilvl w:val="0"/>
                <w:numId w:val="6"/>
              </w:numPr>
              <w:autoSpaceDE w:val="0"/>
              <w:autoSpaceDN w:val="0"/>
              <w:adjustRightInd w:val="0"/>
              <w:jc w:val="both"/>
              <w:rPr>
                <w:rFonts w:eastAsiaTheme="minorHAnsi"/>
                <w:sz w:val="22"/>
                <w:szCs w:val="22"/>
              </w:rPr>
            </w:pPr>
            <w:r w:rsidRPr="003549FE">
              <w:rPr>
                <w:sz w:val="22"/>
                <w:szCs w:val="22"/>
              </w:rPr>
              <w:t xml:space="preserve">Academic progress of learners as measured by ProMonitor was 96.8% </w:t>
            </w:r>
            <w:r w:rsidR="00DD4CB9" w:rsidRPr="003549FE">
              <w:rPr>
                <w:sz w:val="22"/>
                <w:szCs w:val="22"/>
              </w:rPr>
              <w:t>(target 90%)</w:t>
            </w:r>
            <w:r w:rsidRPr="003549FE">
              <w:rPr>
                <w:sz w:val="22"/>
                <w:szCs w:val="22"/>
              </w:rPr>
              <w:t xml:space="preserve">.  </w:t>
            </w:r>
          </w:p>
          <w:p w:rsidR="00B65DFF" w:rsidRPr="003549FE" w:rsidRDefault="00FB0ED3" w:rsidP="003549FE">
            <w:pPr>
              <w:pStyle w:val="ListParagraph"/>
              <w:numPr>
                <w:ilvl w:val="0"/>
                <w:numId w:val="6"/>
              </w:numPr>
              <w:autoSpaceDE w:val="0"/>
              <w:autoSpaceDN w:val="0"/>
              <w:adjustRightInd w:val="0"/>
              <w:jc w:val="both"/>
              <w:rPr>
                <w:rFonts w:eastAsiaTheme="minorHAnsi"/>
                <w:sz w:val="22"/>
                <w:szCs w:val="22"/>
              </w:rPr>
            </w:pPr>
            <w:r w:rsidRPr="003549FE">
              <w:rPr>
                <w:sz w:val="22"/>
                <w:szCs w:val="22"/>
              </w:rPr>
              <w:t xml:space="preserve">Feedback on the key questions in the Learner </w:t>
            </w:r>
            <w:r w:rsidR="00A87FC2" w:rsidRPr="003549FE">
              <w:rPr>
                <w:sz w:val="22"/>
                <w:szCs w:val="22"/>
              </w:rPr>
              <w:t>Satisfaction S</w:t>
            </w:r>
            <w:r w:rsidRPr="003549FE">
              <w:rPr>
                <w:sz w:val="22"/>
                <w:szCs w:val="22"/>
              </w:rPr>
              <w:t xml:space="preserve">urvey was </w:t>
            </w:r>
            <w:r w:rsidR="00A87FC2" w:rsidRPr="003549FE">
              <w:rPr>
                <w:sz w:val="22"/>
                <w:szCs w:val="22"/>
              </w:rPr>
              <w:t xml:space="preserve">mixed with the score for students who would recommend the College being at 87.5% (target 95%) </w:t>
            </w:r>
          </w:p>
        </w:tc>
        <w:tc>
          <w:tcPr>
            <w:tcW w:w="1366" w:type="dxa"/>
          </w:tcPr>
          <w:p w:rsidR="005669C0" w:rsidRPr="003549FE" w:rsidRDefault="005669C0" w:rsidP="003549FE">
            <w:pPr>
              <w:jc w:val="both"/>
              <w:rPr>
                <w:b/>
                <w:sz w:val="22"/>
                <w:szCs w:val="22"/>
              </w:rPr>
            </w:pPr>
          </w:p>
        </w:tc>
      </w:tr>
      <w:tr w:rsidR="00BB6FF2" w:rsidRPr="003549FE" w:rsidTr="001D24FD">
        <w:trPr>
          <w:jc w:val="center"/>
        </w:trPr>
        <w:tc>
          <w:tcPr>
            <w:tcW w:w="767" w:type="dxa"/>
          </w:tcPr>
          <w:p w:rsidR="00BB6FF2" w:rsidRPr="003549FE" w:rsidRDefault="00BB6FF2" w:rsidP="003549FE">
            <w:pPr>
              <w:jc w:val="both"/>
              <w:rPr>
                <w:b/>
                <w:sz w:val="22"/>
                <w:szCs w:val="22"/>
              </w:rPr>
            </w:pPr>
          </w:p>
        </w:tc>
        <w:tc>
          <w:tcPr>
            <w:tcW w:w="7840" w:type="dxa"/>
          </w:tcPr>
          <w:p w:rsidR="00BB6FF2" w:rsidRPr="003549FE" w:rsidRDefault="00BB6FF2" w:rsidP="003549FE">
            <w:pPr>
              <w:jc w:val="both"/>
              <w:rPr>
                <w:b/>
                <w:sz w:val="22"/>
                <w:szCs w:val="22"/>
                <w:highlight w:val="yellow"/>
              </w:rPr>
            </w:pPr>
          </w:p>
        </w:tc>
        <w:tc>
          <w:tcPr>
            <w:tcW w:w="1366" w:type="dxa"/>
          </w:tcPr>
          <w:p w:rsidR="00BB6FF2" w:rsidRPr="003549FE" w:rsidRDefault="00BB6FF2" w:rsidP="003549FE">
            <w:pPr>
              <w:jc w:val="both"/>
              <w:rPr>
                <w:b/>
                <w:sz w:val="22"/>
                <w:szCs w:val="22"/>
              </w:rPr>
            </w:pPr>
          </w:p>
        </w:tc>
      </w:tr>
      <w:tr w:rsidR="00BB6FF2" w:rsidRPr="003549FE" w:rsidTr="001D24FD">
        <w:trPr>
          <w:jc w:val="center"/>
        </w:trPr>
        <w:tc>
          <w:tcPr>
            <w:tcW w:w="767" w:type="dxa"/>
          </w:tcPr>
          <w:p w:rsidR="00BB6FF2" w:rsidRPr="003549FE" w:rsidRDefault="00BB6FF2" w:rsidP="003549FE">
            <w:pPr>
              <w:jc w:val="both"/>
              <w:rPr>
                <w:b/>
                <w:sz w:val="22"/>
                <w:szCs w:val="22"/>
              </w:rPr>
            </w:pPr>
          </w:p>
        </w:tc>
        <w:tc>
          <w:tcPr>
            <w:tcW w:w="7840" w:type="dxa"/>
          </w:tcPr>
          <w:p w:rsidR="00BB6FF2" w:rsidRPr="003549FE" w:rsidRDefault="00BB6FF2" w:rsidP="003549FE">
            <w:pPr>
              <w:jc w:val="both"/>
              <w:rPr>
                <w:b/>
                <w:sz w:val="22"/>
                <w:szCs w:val="22"/>
                <w:highlight w:val="yellow"/>
              </w:rPr>
            </w:pPr>
            <w:r w:rsidRPr="003549FE">
              <w:rPr>
                <w:sz w:val="22"/>
                <w:szCs w:val="22"/>
              </w:rPr>
              <w:t xml:space="preserve">The Principal apologised for the omission of the Higher Education survey results, which were </w:t>
            </w:r>
            <w:proofErr w:type="gramStart"/>
            <w:r w:rsidRPr="003549FE">
              <w:rPr>
                <w:sz w:val="22"/>
                <w:szCs w:val="22"/>
              </w:rPr>
              <w:t>both at or</w:t>
            </w:r>
            <w:proofErr w:type="gramEnd"/>
            <w:r w:rsidRPr="003549FE">
              <w:rPr>
                <w:sz w:val="22"/>
                <w:szCs w:val="22"/>
              </w:rPr>
              <w:t xml:space="preserve"> above target at 87% and 82% (target 82%).  This score and several others had been improved by the reduction in provision of some Engineering courses which had suffered some from quality issues.  The Principal was disappointed with maths and English attendance – resit results were very poor nationally</w:t>
            </w:r>
            <w:r w:rsidR="000B1D1E" w:rsidRPr="003549FE">
              <w:rPr>
                <w:sz w:val="22"/>
                <w:szCs w:val="22"/>
              </w:rPr>
              <w:t xml:space="preserve"> – and with the survey score </w:t>
            </w:r>
            <w:r w:rsidR="00DA6C47" w:rsidRPr="003549FE">
              <w:rPr>
                <w:sz w:val="22"/>
                <w:szCs w:val="22"/>
              </w:rPr>
              <w:t>for students</w:t>
            </w:r>
            <w:r w:rsidR="000B1D1E" w:rsidRPr="003549FE">
              <w:rPr>
                <w:sz w:val="22"/>
                <w:szCs w:val="22"/>
              </w:rPr>
              <w:t xml:space="preserve"> who would recommend the College, although again he felt that the target for this was unrealistic. </w:t>
            </w:r>
          </w:p>
        </w:tc>
        <w:tc>
          <w:tcPr>
            <w:tcW w:w="1366" w:type="dxa"/>
          </w:tcPr>
          <w:p w:rsidR="00BB6FF2" w:rsidRPr="003549FE" w:rsidRDefault="00BB6FF2" w:rsidP="003549FE">
            <w:pPr>
              <w:jc w:val="both"/>
              <w:rPr>
                <w:b/>
                <w:sz w:val="22"/>
                <w:szCs w:val="22"/>
              </w:rPr>
            </w:pPr>
          </w:p>
        </w:tc>
      </w:tr>
      <w:tr w:rsidR="000D07E5" w:rsidRPr="003549FE" w:rsidTr="001D24FD">
        <w:trPr>
          <w:jc w:val="center"/>
        </w:trPr>
        <w:tc>
          <w:tcPr>
            <w:tcW w:w="767" w:type="dxa"/>
          </w:tcPr>
          <w:p w:rsidR="000D07E5" w:rsidRPr="003549FE" w:rsidRDefault="000D07E5" w:rsidP="003549FE">
            <w:pPr>
              <w:jc w:val="both"/>
              <w:rPr>
                <w:b/>
                <w:sz w:val="22"/>
                <w:szCs w:val="22"/>
              </w:rPr>
            </w:pPr>
          </w:p>
        </w:tc>
        <w:tc>
          <w:tcPr>
            <w:tcW w:w="7840" w:type="dxa"/>
          </w:tcPr>
          <w:p w:rsidR="000D07E5" w:rsidRPr="003549FE" w:rsidRDefault="000D07E5" w:rsidP="003549FE">
            <w:pPr>
              <w:jc w:val="both"/>
              <w:rPr>
                <w:b/>
                <w:sz w:val="22"/>
                <w:szCs w:val="22"/>
                <w:highlight w:val="yellow"/>
              </w:rPr>
            </w:pPr>
          </w:p>
        </w:tc>
        <w:tc>
          <w:tcPr>
            <w:tcW w:w="1366" w:type="dxa"/>
          </w:tcPr>
          <w:p w:rsidR="000D07E5" w:rsidRPr="003549FE" w:rsidRDefault="000D07E5" w:rsidP="003549FE">
            <w:pPr>
              <w:jc w:val="both"/>
              <w:rPr>
                <w:b/>
                <w:sz w:val="22"/>
                <w:szCs w:val="22"/>
              </w:rPr>
            </w:pPr>
          </w:p>
        </w:tc>
      </w:tr>
      <w:tr w:rsidR="000D07E5" w:rsidRPr="003549FE" w:rsidTr="001D24FD">
        <w:trPr>
          <w:jc w:val="center"/>
        </w:trPr>
        <w:tc>
          <w:tcPr>
            <w:tcW w:w="767" w:type="dxa"/>
          </w:tcPr>
          <w:p w:rsidR="000D07E5" w:rsidRPr="003549FE" w:rsidRDefault="000D07E5" w:rsidP="003549FE">
            <w:pPr>
              <w:jc w:val="both"/>
              <w:rPr>
                <w:b/>
                <w:sz w:val="22"/>
                <w:szCs w:val="22"/>
              </w:rPr>
            </w:pPr>
          </w:p>
        </w:tc>
        <w:tc>
          <w:tcPr>
            <w:tcW w:w="7840" w:type="dxa"/>
          </w:tcPr>
          <w:p w:rsidR="000D07E5" w:rsidRPr="003549FE" w:rsidRDefault="000D07E5" w:rsidP="003549FE">
            <w:pPr>
              <w:jc w:val="both"/>
              <w:rPr>
                <w:i/>
                <w:sz w:val="22"/>
                <w:szCs w:val="22"/>
              </w:rPr>
            </w:pPr>
            <w:r w:rsidRPr="003549FE">
              <w:rPr>
                <w:i/>
                <w:sz w:val="22"/>
                <w:szCs w:val="22"/>
              </w:rPr>
              <w:t>Gary Woodman joined the meeting at this point.</w:t>
            </w:r>
          </w:p>
        </w:tc>
        <w:tc>
          <w:tcPr>
            <w:tcW w:w="1366" w:type="dxa"/>
          </w:tcPr>
          <w:p w:rsidR="000D07E5" w:rsidRPr="003549FE" w:rsidRDefault="000D07E5" w:rsidP="003549FE">
            <w:pPr>
              <w:jc w:val="both"/>
              <w:rPr>
                <w:b/>
                <w:sz w:val="22"/>
                <w:szCs w:val="22"/>
              </w:rPr>
            </w:pPr>
          </w:p>
        </w:tc>
      </w:tr>
      <w:tr w:rsidR="00FB0ED3" w:rsidRPr="003549FE" w:rsidTr="001D24FD">
        <w:trPr>
          <w:jc w:val="center"/>
        </w:trPr>
        <w:tc>
          <w:tcPr>
            <w:tcW w:w="767" w:type="dxa"/>
          </w:tcPr>
          <w:p w:rsidR="00FB0ED3" w:rsidRPr="003549FE" w:rsidRDefault="00FB0ED3" w:rsidP="003549FE">
            <w:pPr>
              <w:jc w:val="both"/>
              <w:rPr>
                <w:b/>
                <w:sz w:val="22"/>
                <w:szCs w:val="22"/>
              </w:rPr>
            </w:pPr>
          </w:p>
        </w:tc>
        <w:tc>
          <w:tcPr>
            <w:tcW w:w="7840" w:type="dxa"/>
          </w:tcPr>
          <w:p w:rsidR="00FB0ED3" w:rsidRPr="003549FE" w:rsidRDefault="00FB0ED3" w:rsidP="003549FE">
            <w:pPr>
              <w:jc w:val="both"/>
              <w:rPr>
                <w:b/>
                <w:sz w:val="22"/>
                <w:szCs w:val="22"/>
                <w:highlight w:val="yellow"/>
              </w:rPr>
            </w:pPr>
          </w:p>
        </w:tc>
        <w:tc>
          <w:tcPr>
            <w:tcW w:w="1366" w:type="dxa"/>
          </w:tcPr>
          <w:p w:rsidR="00FB0ED3" w:rsidRPr="003549FE" w:rsidRDefault="00FB0ED3" w:rsidP="003549FE">
            <w:pPr>
              <w:jc w:val="both"/>
              <w:rPr>
                <w:b/>
                <w:sz w:val="22"/>
                <w:szCs w:val="22"/>
              </w:rPr>
            </w:pPr>
          </w:p>
        </w:tc>
      </w:tr>
      <w:tr w:rsidR="00FB0ED3" w:rsidRPr="003549FE" w:rsidTr="001D24FD">
        <w:trPr>
          <w:jc w:val="center"/>
        </w:trPr>
        <w:tc>
          <w:tcPr>
            <w:tcW w:w="767" w:type="dxa"/>
          </w:tcPr>
          <w:p w:rsidR="00FB0ED3" w:rsidRPr="003549FE" w:rsidRDefault="00FB0ED3" w:rsidP="003549FE">
            <w:pPr>
              <w:jc w:val="both"/>
              <w:rPr>
                <w:b/>
                <w:sz w:val="22"/>
                <w:szCs w:val="22"/>
              </w:rPr>
            </w:pPr>
          </w:p>
        </w:tc>
        <w:tc>
          <w:tcPr>
            <w:tcW w:w="7840" w:type="dxa"/>
          </w:tcPr>
          <w:p w:rsidR="00231ADF" w:rsidRPr="003549FE" w:rsidRDefault="006A7ED3" w:rsidP="003549FE">
            <w:pPr>
              <w:autoSpaceDE w:val="0"/>
              <w:autoSpaceDN w:val="0"/>
              <w:adjustRightInd w:val="0"/>
              <w:jc w:val="both"/>
              <w:rPr>
                <w:rFonts w:eastAsiaTheme="minorHAnsi"/>
                <w:color w:val="FF0000"/>
                <w:sz w:val="22"/>
                <w:szCs w:val="22"/>
              </w:rPr>
            </w:pPr>
            <w:r w:rsidRPr="003549FE">
              <w:rPr>
                <w:sz w:val="22"/>
                <w:szCs w:val="22"/>
              </w:rPr>
              <w:t xml:space="preserve">The </w:t>
            </w:r>
            <w:r w:rsidR="00B67DF4" w:rsidRPr="003549FE">
              <w:rPr>
                <w:sz w:val="22"/>
                <w:szCs w:val="22"/>
              </w:rPr>
              <w:t xml:space="preserve">Vice </w:t>
            </w:r>
            <w:r w:rsidRPr="003549FE">
              <w:rPr>
                <w:sz w:val="22"/>
                <w:szCs w:val="22"/>
              </w:rPr>
              <w:t xml:space="preserve">Chair challenged the Principal’s use of the RAGG rating parameters.  </w:t>
            </w:r>
            <w:r w:rsidR="00CA2D78" w:rsidRPr="003549FE">
              <w:rPr>
                <w:sz w:val="22"/>
                <w:szCs w:val="22"/>
              </w:rPr>
              <w:t xml:space="preserve">The Principal explained that he had RAG rated </w:t>
            </w:r>
            <w:r w:rsidR="003D29A3" w:rsidRPr="003549FE">
              <w:rPr>
                <w:sz w:val="22"/>
                <w:szCs w:val="22"/>
              </w:rPr>
              <w:t xml:space="preserve">both </w:t>
            </w:r>
            <w:r w:rsidR="00231ADF" w:rsidRPr="003549FE">
              <w:rPr>
                <w:sz w:val="22"/>
                <w:szCs w:val="22"/>
              </w:rPr>
              <w:t>“</w:t>
            </w:r>
            <w:r w:rsidR="00CA2D78" w:rsidRPr="003549FE">
              <w:rPr>
                <w:sz w:val="22"/>
                <w:szCs w:val="22"/>
              </w:rPr>
              <w:t xml:space="preserve">main qualification </w:t>
            </w:r>
            <w:r w:rsidR="00B65DFF" w:rsidRPr="003549FE">
              <w:rPr>
                <w:sz w:val="22"/>
                <w:szCs w:val="22"/>
              </w:rPr>
              <w:t>attendance</w:t>
            </w:r>
            <w:r w:rsidR="00231ADF" w:rsidRPr="003549FE">
              <w:rPr>
                <w:sz w:val="22"/>
                <w:szCs w:val="22"/>
              </w:rPr>
              <w:t>”</w:t>
            </w:r>
            <w:r w:rsidR="00B65DFF" w:rsidRPr="003549FE">
              <w:rPr>
                <w:sz w:val="22"/>
                <w:szCs w:val="22"/>
              </w:rPr>
              <w:t xml:space="preserve"> and</w:t>
            </w:r>
            <w:r w:rsidR="003D29A3" w:rsidRPr="003549FE">
              <w:rPr>
                <w:sz w:val="22"/>
                <w:szCs w:val="22"/>
              </w:rPr>
              <w:t xml:space="preserve"> the </w:t>
            </w:r>
            <w:r w:rsidR="00231ADF" w:rsidRPr="003549FE">
              <w:rPr>
                <w:sz w:val="22"/>
                <w:szCs w:val="22"/>
              </w:rPr>
              <w:t>“</w:t>
            </w:r>
            <w:r w:rsidR="003D29A3" w:rsidRPr="003549FE">
              <w:rPr>
                <w:sz w:val="22"/>
                <w:szCs w:val="22"/>
              </w:rPr>
              <w:t>percentage of learners with SMART targets</w:t>
            </w:r>
            <w:r w:rsidR="00231ADF" w:rsidRPr="003549FE">
              <w:rPr>
                <w:sz w:val="22"/>
                <w:szCs w:val="22"/>
              </w:rPr>
              <w:t>”</w:t>
            </w:r>
            <w:r w:rsidR="003D29A3" w:rsidRPr="003549FE">
              <w:rPr>
                <w:sz w:val="22"/>
                <w:szCs w:val="22"/>
              </w:rPr>
              <w:t xml:space="preserve"> </w:t>
            </w:r>
            <w:r w:rsidR="00CA2D78" w:rsidRPr="003549FE">
              <w:rPr>
                <w:sz w:val="22"/>
                <w:szCs w:val="22"/>
              </w:rPr>
              <w:t xml:space="preserve">as amber (not red as per the RAG rating parameters) </w:t>
            </w:r>
            <w:r w:rsidR="007F2A39" w:rsidRPr="003549FE">
              <w:rPr>
                <w:rFonts w:eastAsiaTheme="minorHAnsi"/>
                <w:sz w:val="22"/>
                <w:szCs w:val="22"/>
              </w:rPr>
              <w:t xml:space="preserve">as they fell within the 85%-90% reported by </w:t>
            </w:r>
            <w:r w:rsidR="003D183F" w:rsidRPr="003549FE">
              <w:rPr>
                <w:rFonts w:eastAsiaTheme="minorHAnsi"/>
                <w:sz w:val="22"/>
                <w:szCs w:val="22"/>
              </w:rPr>
              <w:t>seven</w:t>
            </w:r>
            <w:r w:rsidR="007F2A39" w:rsidRPr="003549FE">
              <w:rPr>
                <w:rFonts w:eastAsiaTheme="minorHAnsi"/>
                <w:sz w:val="22"/>
                <w:szCs w:val="22"/>
              </w:rPr>
              <w:t xml:space="preserve"> good and outstanding Colleges which he was in contact with. In both cases the Principal felt that the target</w:t>
            </w:r>
            <w:r w:rsidR="00B65DFF" w:rsidRPr="003549FE">
              <w:rPr>
                <w:rFonts w:eastAsiaTheme="minorHAnsi"/>
                <w:sz w:val="22"/>
                <w:szCs w:val="22"/>
              </w:rPr>
              <w:t>s</w:t>
            </w:r>
            <w:r w:rsidR="007F2A39" w:rsidRPr="003549FE">
              <w:rPr>
                <w:rFonts w:eastAsiaTheme="minorHAnsi"/>
                <w:sz w:val="22"/>
                <w:szCs w:val="22"/>
              </w:rPr>
              <w:t xml:space="preserve"> set should be revised for the next year.  </w:t>
            </w:r>
            <w:r w:rsidR="00231ADF" w:rsidRPr="003549FE">
              <w:rPr>
                <w:rFonts w:eastAsiaTheme="minorHAnsi"/>
                <w:sz w:val="22"/>
                <w:szCs w:val="22"/>
              </w:rPr>
              <w:t>The Principal had also RAGG rated “a</w:t>
            </w:r>
            <w:r w:rsidR="00231ADF" w:rsidRPr="003549FE">
              <w:rPr>
                <w:sz w:val="22"/>
                <w:szCs w:val="22"/>
              </w:rPr>
              <w:t xml:space="preserve">cademic progress of learners as measured by ProMonitor” </w:t>
            </w:r>
            <w:r w:rsidR="00231ADF" w:rsidRPr="003549FE">
              <w:rPr>
                <w:rFonts w:eastAsiaTheme="minorHAnsi"/>
                <w:sz w:val="22"/>
                <w:szCs w:val="22"/>
              </w:rPr>
              <w:t>as amber rather than gold, as the target setti</w:t>
            </w:r>
            <w:r w:rsidR="00492274" w:rsidRPr="003549FE">
              <w:rPr>
                <w:rFonts w:eastAsiaTheme="minorHAnsi"/>
                <w:sz w:val="22"/>
                <w:szCs w:val="22"/>
              </w:rPr>
              <w:t>ng target had not been achieved.</w:t>
            </w:r>
            <w:r w:rsidR="009E37C2" w:rsidRPr="003549FE">
              <w:rPr>
                <w:rFonts w:eastAsiaTheme="minorHAnsi"/>
                <w:sz w:val="22"/>
                <w:szCs w:val="22"/>
              </w:rPr>
              <w:t xml:space="preserve">  Outcomes were expected to be strong.</w:t>
            </w:r>
          </w:p>
        </w:tc>
        <w:tc>
          <w:tcPr>
            <w:tcW w:w="1366" w:type="dxa"/>
          </w:tcPr>
          <w:p w:rsidR="00FB0ED3" w:rsidRPr="003549FE" w:rsidRDefault="00FB0ED3" w:rsidP="003549FE">
            <w:pPr>
              <w:jc w:val="both"/>
              <w:rPr>
                <w:b/>
                <w:sz w:val="22"/>
                <w:szCs w:val="22"/>
              </w:rPr>
            </w:pPr>
          </w:p>
        </w:tc>
      </w:tr>
      <w:tr w:rsidR="00BB412B" w:rsidRPr="003549FE" w:rsidTr="001D24FD">
        <w:trPr>
          <w:jc w:val="center"/>
        </w:trPr>
        <w:tc>
          <w:tcPr>
            <w:tcW w:w="767" w:type="dxa"/>
          </w:tcPr>
          <w:p w:rsidR="00BB412B" w:rsidRPr="003549FE" w:rsidRDefault="00BB412B" w:rsidP="003549FE">
            <w:pPr>
              <w:jc w:val="both"/>
              <w:rPr>
                <w:b/>
                <w:sz w:val="22"/>
                <w:szCs w:val="22"/>
              </w:rPr>
            </w:pPr>
          </w:p>
        </w:tc>
        <w:tc>
          <w:tcPr>
            <w:tcW w:w="7840" w:type="dxa"/>
          </w:tcPr>
          <w:p w:rsidR="00BB412B" w:rsidRPr="003549FE" w:rsidRDefault="00BB412B" w:rsidP="003549FE">
            <w:pPr>
              <w:autoSpaceDE w:val="0"/>
              <w:autoSpaceDN w:val="0"/>
              <w:adjustRightInd w:val="0"/>
              <w:jc w:val="both"/>
              <w:rPr>
                <w:sz w:val="22"/>
                <w:szCs w:val="22"/>
              </w:rPr>
            </w:pPr>
          </w:p>
        </w:tc>
        <w:tc>
          <w:tcPr>
            <w:tcW w:w="1366" w:type="dxa"/>
          </w:tcPr>
          <w:p w:rsidR="00BB412B" w:rsidRPr="003549FE" w:rsidRDefault="00BB412B" w:rsidP="003549FE">
            <w:pPr>
              <w:jc w:val="both"/>
              <w:rPr>
                <w:b/>
                <w:sz w:val="22"/>
                <w:szCs w:val="22"/>
              </w:rPr>
            </w:pPr>
          </w:p>
        </w:tc>
      </w:tr>
      <w:tr w:rsidR="00E50BBB" w:rsidRPr="003549FE" w:rsidTr="001D24FD">
        <w:trPr>
          <w:jc w:val="center"/>
        </w:trPr>
        <w:tc>
          <w:tcPr>
            <w:tcW w:w="767" w:type="dxa"/>
          </w:tcPr>
          <w:p w:rsidR="00E50BBB" w:rsidRPr="003549FE" w:rsidRDefault="005669C0" w:rsidP="003549FE">
            <w:pPr>
              <w:jc w:val="both"/>
              <w:rPr>
                <w:b/>
                <w:sz w:val="22"/>
                <w:szCs w:val="22"/>
              </w:rPr>
            </w:pPr>
            <w:r w:rsidRPr="003549FE">
              <w:rPr>
                <w:sz w:val="22"/>
                <w:szCs w:val="22"/>
              </w:rPr>
              <w:br w:type="page"/>
            </w:r>
            <w:r w:rsidR="00E50BBB" w:rsidRPr="003549FE">
              <w:rPr>
                <w:b/>
                <w:sz w:val="22"/>
                <w:szCs w:val="22"/>
              </w:rPr>
              <w:t>iii)</w:t>
            </w:r>
          </w:p>
        </w:tc>
        <w:tc>
          <w:tcPr>
            <w:tcW w:w="7840" w:type="dxa"/>
          </w:tcPr>
          <w:p w:rsidR="00E50BBB" w:rsidRPr="003549FE" w:rsidRDefault="00E50BBB" w:rsidP="003549FE">
            <w:pPr>
              <w:jc w:val="both"/>
              <w:rPr>
                <w:b/>
                <w:sz w:val="22"/>
                <w:szCs w:val="22"/>
              </w:rPr>
            </w:pPr>
            <w:r w:rsidRPr="003549FE">
              <w:rPr>
                <w:b/>
                <w:sz w:val="22"/>
                <w:szCs w:val="22"/>
              </w:rPr>
              <w:t>Financial Key Performance Indicators</w:t>
            </w:r>
          </w:p>
        </w:tc>
        <w:tc>
          <w:tcPr>
            <w:tcW w:w="1366" w:type="dxa"/>
          </w:tcPr>
          <w:p w:rsidR="00E50BBB" w:rsidRPr="003549FE" w:rsidRDefault="00E50BBB" w:rsidP="003549FE">
            <w:pPr>
              <w:jc w:val="both"/>
              <w:rPr>
                <w:b/>
                <w:sz w:val="22"/>
                <w:szCs w:val="22"/>
              </w:rPr>
            </w:pPr>
          </w:p>
        </w:tc>
      </w:tr>
      <w:tr w:rsidR="00FB0ED3" w:rsidRPr="003549FE" w:rsidTr="001D24FD">
        <w:trPr>
          <w:jc w:val="center"/>
        </w:trPr>
        <w:tc>
          <w:tcPr>
            <w:tcW w:w="767" w:type="dxa"/>
          </w:tcPr>
          <w:p w:rsidR="00FB0ED3" w:rsidRPr="003549FE" w:rsidRDefault="00FB0ED3" w:rsidP="003549FE">
            <w:pPr>
              <w:jc w:val="both"/>
              <w:rPr>
                <w:b/>
                <w:sz w:val="22"/>
                <w:szCs w:val="22"/>
              </w:rPr>
            </w:pPr>
          </w:p>
        </w:tc>
        <w:tc>
          <w:tcPr>
            <w:tcW w:w="7840" w:type="dxa"/>
          </w:tcPr>
          <w:p w:rsidR="00FB0ED3" w:rsidRPr="003549FE" w:rsidRDefault="00FB0ED3" w:rsidP="003549FE">
            <w:pPr>
              <w:pStyle w:val="Heading1"/>
              <w:jc w:val="both"/>
              <w:outlineLvl w:val="0"/>
              <w:rPr>
                <w:rFonts w:ascii="Arial" w:hAnsi="Arial" w:cs="Arial"/>
                <w:b w:val="0"/>
                <w:bCs/>
                <w:sz w:val="22"/>
                <w:szCs w:val="22"/>
              </w:rPr>
            </w:pPr>
            <w:r w:rsidRPr="003549FE">
              <w:rPr>
                <w:rFonts w:ascii="Arial" w:hAnsi="Arial" w:cs="Arial"/>
                <w:b w:val="0"/>
                <w:bCs/>
                <w:sz w:val="22"/>
                <w:szCs w:val="22"/>
              </w:rPr>
              <w:t xml:space="preserve">The Director of Finance presented data for the period to </w:t>
            </w:r>
            <w:r w:rsidR="00184ED1" w:rsidRPr="003549FE">
              <w:rPr>
                <w:rFonts w:ascii="Arial" w:hAnsi="Arial" w:cs="Arial"/>
                <w:b w:val="0"/>
                <w:bCs/>
                <w:sz w:val="22"/>
                <w:szCs w:val="22"/>
              </w:rPr>
              <w:t>30 April</w:t>
            </w:r>
            <w:r w:rsidR="00D6620A" w:rsidRPr="003549FE">
              <w:rPr>
                <w:rFonts w:ascii="Arial" w:hAnsi="Arial" w:cs="Arial"/>
                <w:b w:val="0"/>
                <w:bCs/>
                <w:sz w:val="22"/>
                <w:szCs w:val="22"/>
              </w:rPr>
              <w:t xml:space="preserve"> 2019</w:t>
            </w:r>
            <w:r w:rsidRPr="003549FE">
              <w:rPr>
                <w:rFonts w:ascii="Arial" w:hAnsi="Arial" w:cs="Arial"/>
                <w:b w:val="0"/>
                <w:bCs/>
                <w:sz w:val="22"/>
                <w:szCs w:val="22"/>
              </w:rPr>
              <w:t>, including RAG rated indicators for financial outturn (</w:t>
            </w:r>
            <w:r w:rsidR="00184ED1" w:rsidRPr="003549FE">
              <w:rPr>
                <w:rFonts w:ascii="Arial" w:hAnsi="Arial" w:cs="Arial"/>
                <w:b w:val="0"/>
                <w:bCs/>
                <w:sz w:val="22"/>
                <w:szCs w:val="22"/>
              </w:rPr>
              <w:t xml:space="preserve">1 </w:t>
            </w:r>
            <w:r w:rsidRPr="003549FE">
              <w:rPr>
                <w:rFonts w:ascii="Arial" w:hAnsi="Arial" w:cs="Arial"/>
                <w:b w:val="0"/>
                <w:bCs/>
                <w:sz w:val="22"/>
                <w:szCs w:val="22"/>
              </w:rPr>
              <w:t>red), financial health (2 green, 1 amber</w:t>
            </w:r>
            <w:r w:rsidR="00BB412B" w:rsidRPr="003549FE">
              <w:rPr>
                <w:rFonts w:ascii="Arial" w:hAnsi="Arial" w:cs="Arial"/>
                <w:b w:val="0"/>
                <w:bCs/>
                <w:sz w:val="22"/>
                <w:szCs w:val="22"/>
              </w:rPr>
              <w:t xml:space="preserve">, </w:t>
            </w:r>
            <w:r w:rsidR="00377213" w:rsidRPr="003549FE">
              <w:rPr>
                <w:rFonts w:ascii="Arial" w:hAnsi="Arial" w:cs="Arial"/>
                <w:b w:val="0"/>
                <w:bCs/>
                <w:sz w:val="22"/>
                <w:szCs w:val="22"/>
              </w:rPr>
              <w:t>outstanding</w:t>
            </w:r>
            <w:r w:rsidR="00184ED1" w:rsidRPr="003549FE">
              <w:rPr>
                <w:rFonts w:ascii="Arial" w:hAnsi="Arial" w:cs="Arial"/>
                <w:b w:val="0"/>
                <w:bCs/>
                <w:sz w:val="22"/>
                <w:szCs w:val="22"/>
              </w:rPr>
              <w:t>) and bank covenant (1 green</w:t>
            </w:r>
            <w:r w:rsidR="00871A37" w:rsidRPr="003549FE">
              <w:rPr>
                <w:rFonts w:ascii="Arial" w:hAnsi="Arial" w:cs="Arial"/>
                <w:b w:val="0"/>
                <w:bCs/>
                <w:sz w:val="22"/>
                <w:szCs w:val="22"/>
              </w:rPr>
              <w:t>, Nat West no longer included as explained in a later Agenda Item</w:t>
            </w:r>
            <w:r w:rsidRPr="003549FE">
              <w:rPr>
                <w:rFonts w:ascii="Arial" w:hAnsi="Arial" w:cs="Arial"/>
                <w:b w:val="0"/>
                <w:bCs/>
                <w:sz w:val="22"/>
                <w:szCs w:val="22"/>
              </w:rPr>
              <w:t>), an actual against budget operating surplus analysis and cash forecast for 2018/19 and cashflow forecasts for 2018/19 and 2019/20.  The current projection for the year end was a £</w:t>
            </w:r>
            <w:r w:rsidR="00184ED1" w:rsidRPr="003549FE">
              <w:rPr>
                <w:rFonts w:ascii="Arial" w:hAnsi="Arial" w:cs="Arial"/>
                <w:b w:val="0"/>
                <w:bCs/>
                <w:sz w:val="22"/>
                <w:szCs w:val="22"/>
              </w:rPr>
              <w:t>439</w:t>
            </w:r>
            <w:r w:rsidRPr="003549FE">
              <w:rPr>
                <w:rFonts w:ascii="Arial" w:hAnsi="Arial" w:cs="Arial"/>
                <w:b w:val="0"/>
                <w:bCs/>
                <w:sz w:val="22"/>
                <w:szCs w:val="22"/>
              </w:rPr>
              <w:t xml:space="preserve">k </w:t>
            </w:r>
            <w:r w:rsidR="00D6620A" w:rsidRPr="003549FE">
              <w:rPr>
                <w:rFonts w:ascii="Arial" w:hAnsi="Arial" w:cs="Arial"/>
                <w:b w:val="0"/>
                <w:bCs/>
                <w:sz w:val="22"/>
                <w:szCs w:val="22"/>
              </w:rPr>
              <w:t xml:space="preserve">operating </w:t>
            </w:r>
            <w:r w:rsidRPr="003549FE">
              <w:rPr>
                <w:rFonts w:ascii="Arial" w:hAnsi="Arial" w:cs="Arial"/>
                <w:b w:val="0"/>
                <w:bCs/>
                <w:sz w:val="22"/>
                <w:szCs w:val="22"/>
              </w:rPr>
              <w:t xml:space="preserve">deficit </w:t>
            </w:r>
            <w:r w:rsidR="00184ED1" w:rsidRPr="003549FE">
              <w:rPr>
                <w:rFonts w:ascii="Arial" w:hAnsi="Arial" w:cs="Arial"/>
                <w:b w:val="0"/>
                <w:bCs/>
                <w:sz w:val="22"/>
                <w:szCs w:val="22"/>
              </w:rPr>
              <w:t>(£604</w:t>
            </w:r>
            <w:r w:rsidR="00D6620A" w:rsidRPr="003549FE">
              <w:rPr>
                <w:rFonts w:ascii="Arial" w:hAnsi="Arial" w:cs="Arial"/>
                <w:b w:val="0"/>
                <w:bCs/>
                <w:sz w:val="22"/>
                <w:szCs w:val="22"/>
              </w:rPr>
              <w:t xml:space="preserve">k operating deficit reported </w:t>
            </w:r>
            <w:r w:rsidR="00184ED1" w:rsidRPr="003549FE">
              <w:rPr>
                <w:rFonts w:ascii="Arial" w:hAnsi="Arial" w:cs="Arial"/>
                <w:b w:val="0"/>
                <w:bCs/>
                <w:sz w:val="22"/>
                <w:szCs w:val="22"/>
              </w:rPr>
              <w:t xml:space="preserve">for the period to 31 January </w:t>
            </w:r>
            <w:r w:rsidR="003979B8" w:rsidRPr="003549FE">
              <w:rPr>
                <w:rFonts w:ascii="Arial" w:hAnsi="Arial" w:cs="Arial"/>
                <w:b w:val="0"/>
                <w:bCs/>
                <w:sz w:val="22"/>
                <w:szCs w:val="22"/>
              </w:rPr>
              <w:t>2019)</w:t>
            </w:r>
            <w:r w:rsidR="00D6620A" w:rsidRPr="003549FE">
              <w:rPr>
                <w:rFonts w:ascii="Arial" w:hAnsi="Arial" w:cs="Arial"/>
                <w:b w:val="0"/>
                <w:bCs/>
                <w:sz w:val="22"/>
                <w:szCs w:val="22"/>
              </w:rPr>
              <w:t xml:space="preserve"> </w:t>
            </w:r>
            <w:r w:rsidRPr="003549FE">
              <w:rPr>
                <w:rFonts w:ascii="Arial" w:hAnsi="Arial" w:cs="Arial"/>
                <w:b w:val="0"/>
                <w:bCs/>
                <w:sz w:val="22"/>
                <w:szCs w:val="22"/>
              </w:rPr>
              <w:t xml:space="preserve">against a budgeted £177k </w:t>
            </w:r>
            <w:r w:rsidR="00D6620A" w:rsidRPr="003549FE">
              <w:rPr>
                <w:rFonts w:ascii="Arial" w:hAnsi="Arial" w:cs="Arial"/>
                <w:b w:val="0"/>
                <w:bCs/>
                <w:sz w:val="22"/>
                <w:szCs w:val="22"/>
              </w:rPr>
              <w:t xml:space="preserve">operating </w:t>
            </w:r>
            <w:r w:rsidRPr="003549FE">
              <w:rPr>
                <w:rFonts w:ascii="Arial" w:hAnsi="Arial" w:cs="Arial"/>
                <w:b w:val="0"/>
                <w:bCs/>
                <w:sz w:val="22"/>
                <w:szCs w:val="22"/>
              </w:rPr>
              <w:t xml:space="preserve">deficit with </w:t>
            </w:r>
            <w:r w:rsidR="00D6620A" w:rsidRPr="003549FE">
              <w:rPr>
                <w:rFonts w:ascii="Arial" w:hAnsi="Arial" w:cs="Arial"/>
                <w:b w:val="0"/>
                <w:bCs/>
                <w:sz w:val="22"/>
                <w:szCs w:val="22"/>
              </w:rPr>
              <w:t>good</w:t>
            </w:r>
            <w:r w:rsidRPr="003549FE">
              <w:rPr>
                <w:rFonts w:ascii="Arial" w:hAnsi="Arial" w:cs="Arial"/>
                <w:b w:val="0"/>
                <w:bCs/>
                <w:sz w:val="22"/>
                <w:szCs w:val="22"/>
              </w:rPr>
              <w:t xml:space="preserve"> financial health</w:t>
            </w:r>
            <w:r w:rsidR="00D6620A" w:rsidRPr="003549FE">
              <w:rPr>
                <w:rFonts w:ascii="Arial" w:hAnsi="Arial" w:cs="Arial"/>
                <w:b w:val="0"/>
                <w:bCs/>
                <w:sz w:val="22"/>
                <w:szCs w:val="22"/>
              </w:rPr>
              <w:t>.</w:t>
            </w:r>
            <w:r w:rsidR="003D247F" w:rsidRPr="003549FE">
              <w:rPr>
                <w:rFonts w:ascii="Arial" w:hAnsi="Arial" w:cs="Arial"/>
                <w:b w:val="0"/>
                <w:bCs/>
                <w:sz w:val="22"/>
                <w:szCs w:val="22"/>
              </w:rPr>
              <w:t xml:space="preserve">  </w:t>
            </w:r>
          </w:p>
        </w:tc>
        <w:tc>
          <w:tcPr>
            <w:tcW w:w="1366" w:type="dxa"/>
          </w:tcPr>
          <w:p w:rsidR="00FB0ED3" w:rsidRPr="003549FE" w:rsidRDefault="00FB0ED3" w:rsidP="003549FE">
            <w:pPr>
              <w:jc w:val="both"/>
              <w:rPr>
                <w:b/>
                <w:sz w:val="22"/>
                <w:szCs w:val="22"/>
              </w:rPr>
            </w:pPr>
          </w:p>
        </w:tc>
      </w:tr>
      <w:tr w:rsidR="00F50D5B" w:rsidRPr="003549FE" w:rsidTr="001D24FD">
        <w:trPr>
          <w:jc w:val="center"/>
        </w:trPr>
        <w:tc>
          <w:tcPr>
            <w:tcW w:w="767" w:type="dxa"/>
          </w:tcPr>
          <w:p w:rsidR="00F50D5B" w:rsidRPr="003549FE" w:rsidRDefault="00F50D5B" w:rsidP="003549FE">
            <w:pPr>
              <w:jc w:val="both"/>
              <w:rPr>
                <w:b/>
                <w:sz w:val="22"/>
                <w:szCs w:val="22"/>
              </w:rPr>
            </w:pPr>
          </w:p>
        </w:tc>
        <w:tc>
          <w:tcPr>
            <w:tcW w:w="7840" w:type="dxa"/>
          </w:tcPr>
          <w:p w:rsidR="00F50D5B" w:rsidRPr="003549FE" w:rsidRDefault="00F50D5B" w:rsidP="003549FE">
            <w:pPr>
              <w:pStyle w:val="Heading1"/>
              <w:jc w:val="both"/>
              <w:outlineLvl w:val="0"/>
              <w:rPr>
                <w:rFonts w:ascii="Arial" w:hAnsi="Arial" w:cs="Arial"/>
                <w:bCs/>
                <w:sz w:val="22"/>
                <w:szCs w:val="22"/>
                <w:highlight w:val="yellow"/>
              </w:rPr>
            </w:pPr>
          </w:p>
        </w:tc>
        <w:tc>
          <w:tcPr>
            <w:tcW w:w="1366" w:type="dxa"/>
          </w:tcPr>
          <w:p w:rsidR="00F50D5B" w:rsidRPr="003549FE" w:rsidRDefault="00F50D5B" w:rsidP="003549FE">
            <w:pPr>
              <w:jc w:val="both"/>
              <w:rPr>
                <w:b/>
                <w:sz w:val="22"/>
                <w:szCs w:val="22"/>
              </w:rPr>
            </w:pPr>
          </w:p>
        </w:tc>
      </w:tr>
      <w:tr w:rsidR="00F50D5B" w:rsidRPr="003549FE" w:rsidTr="001D24FD">
        <w:trPr>
          <w:jc w:val="center"/>
        </w:trPr>
        <w:tc>
          <w:tcPr>
            <w:tcW w:w="767" w:type="dxa"/>
          </w:tcPr>
          <w:p w:rsidR="00F50D5B" w:rsidRPr="003549FE" w:rsidRDefault="00F50D5B" w:rsidP="003549FE">
            <w:pPr>
              <w:jc w:val="both"/>
              <w:rPr>
                <w:b/>
                <w:sz w:val="22"/>
                <w:szCs w:val="22"/>
              </w:rPr>
            </w:pPr>
          </w:p>
        </w:tc>
        <w:tc>
          <w:tcPr>
            <w:tcW w:w="7840" w:type="dxa"/>
          </w:tcPr>
          <w:p w:rsidR="00F50D5B" w:rsidRPr="003549FE" w:rsidRDefault="00377213" w:rsidP="003549FE">
            <w:pPr>
              <w:pStyle w:val="Heading1"/>
              <w:jc w:val="both"/>
              <w:outlineLvl w:val="0"/>
              <w:rPr>
                <w:rFonts w:ascii="Arial" w:hAnsi="Arial" w:cs="Arial"/>
                <w:b w:val="0"/>
                <w:bCs/>
                <w:sz w:val="22"/>
                <w:szCs w:val="22"/>
              </w:rPr>
            </w:pPr>
            <w:r w:rsidRPr="003549FE">
              <w:rPr>
                <w:rFonts w:ascii="Arial" w:hAnsi="Arial" w:cs="Arial"/>
                <w:b w:val="0"/>
                <w:bCs/>
                <w:sz w:val="22"/>
                <w:szCs w:val="22"/>
              </w:rPr>
              <w:t xml:space="preserve">The Vice Chair asked about the positive projection for exceptional restructuring and the Director of Finance confirmed that this was </w:t>
            </w:r>
            <w:r w:rsidR="00871A37" w:rsidRPr="003549FE">
              <w:rPr>
                <w:rFonts w:ascii="Arial" w:hAnsi="Arial" w:cs="Arial"/>
                <w:b w:val="0"/>
                <w:bCs/>
                <w:sz w:val="22"/>
                <w:szCs w:val="22"/>
              </w:rPr>
              <w:t xml:space="preserve">the release of an over </w:t>
            </w:r>
            <w:r w:rsidR="00871A37" w:rsidRPr="003549FE">
              <w:rPr>
                <w:rFonts w:ascii="Arial" w:hAnsi="Arial" w:cs="Arial"/>
                <w:b w:val="0"/>
                <w:bCs/>
                <w:sz w:val="22"/>
                <w:szCs w:val="22"/>
              </w:rPr>
              <w:lastRenderedPageBreak/>
              <w:t xml:space="preserve">accrual from the previous year.  The figures for the current year were not yet determined.    The </w:t>
            </w:r>
            <w:r w:rsidR="00341F05" w:rsidRPr="003549FE">
              <w:rPr>
                <w:rFonts w:ascii="Arial" w:hAnsi="Arial" w:cs="Arial"/>
                <w:b w:val="0"/>
                <w:bCs/>
                <w:sz w:val="22"/>
                <w:szCs w:val="22"/>
              </w:rPr>
              <w:t xml:space="preserve">positive Balance Sheet variance in </w:t>
            </w:r>
            <w:r w:rsidR="00871A37" w:rsidRPr="003549FE">
              <w:rPr>
                <w:rFonts w:ascii="Arial" w:hAnsi="Arial" w:cs="Arial"/>
                <w:b w:val="0"/>
                <w:bCs/>
                <w:sz w:val="22"/>
                <w:szCs w:val="22"/>
              </w:rPr>
              <w:t xml:space="preserve">deferred benefit </w:t>
            </w:r>
            <w:r w:rsidR="00341F05" w:rsidRPr="003549FE">
              <w:rPr>
                <w:rFonts w:ascii="Arial" w:hAnsi="Arial" w:cs="Arial"/>
                <w:b w:val="0"/>
                <w:bCs/>
                <w:sz w:val="22"/>
                <w:szCs w:val="22"/>
              </w:rPr>
              <w:t xml:space="preserve">obligation provision compared with budget (£15.8m compared 23.3m) was noted.  The </w:t>
            </w:r>
            <w:r w:rsidR="00303565" w:rsidRPr="00D939F4">
              <w:rPr>
                <w:rFonts w:ascii="Arial" w:hAnsi="Arial" w:cs="Arial"/>
                <w:b w:val="0"/>
                <w:bCs/>
                <w:sz w:val="22"/>
                <w:szCs w:val="22"/>
              </w:rPr>
              <w:t>Local Government P</w:t>
            </w:r>
            <w:r w:rsidR="00341F05" w:rsidRPr="00D939F4">
              <w:rPr>
                <w:rFonts w:ascii="Arial" w:hAnsi="Arial" w:cs="Arial"/>
                <w:b w:val="0"/>
                <w:bCs/>
                <w:sz w:val="22"/>
                <w:szCs w:val="22"/>
              </w:rPr>
              <w:t xml:space="preserve">ension </w:t>
            </w:r>
            <w:r w:rsidR="00303565" w:rsidRPr="00D939F4">
              <w:rPr>
                <w:rFonts w:ascii="Arial" w:hAnsi="Arial" w:cs="Arial"/>
                <w:b w:val="0"/>
                <w:bCs/>
                <w:sz w:val="22"/>
                <w:szCs w:val="22"/>
              </w:rPr>
              <w:t>S</w:t>
            </w:r>
            <w:r w:rsidR="00341F05" w:rsidRPr="00D939F4">
              <w:rPr>
                <w:rFonts w:ascii="Arial" w:hAnsi="Arial" w:cs="Arial"/>
                <w:b w:val="0"/>
                <w:bCs/>
                <w:sz w:val="22"/>
                <w:szCs w:val="22"/>
              </w:rPr>
              <w:t>cheme was</w:t>
            </w:r>
            <w:r w:rsidR="00341F05" w:rsidRPr="003549FE">
              <w:rPr>
                <w:rFonts w:ascii="Arial" w:hAnsi="Arial" w:cs="Arial"/>
                <w:b w:val="0"/>
                <w:bCs/>
                <w:sz w:val="22"/>
                <w:szCs w:val="22"/>
              </w:rPr>
              <w:t xml:space="preserve"> </w:t>
            </w:r>
            <w:r w:rsidR="008F0104" w:rsidRPr="003549FE">
              <w:rPr>
                <w:rFonts w:ascii="Arial" w:hAnsi="Arial" w:cs="Arial"/>
                <w:b w:val="0"/>
                <w:bCs/>
                <w:sz w:val="22"/>
                <w:szCs w:val="22"/>
              </w:rPr>
              <w:t>performing well and a new scheme valuation was due in the next year, although the Financial Statements valuation was not the same as the pension scheme valuation</w:t>
            </w:r>
            <w:r w:rsidR="00303565" w:rsidRPr="003549FE">
              <w:rPr>
                <w:rFonts w:ascii="Arial" w:hAnsi="Arial" w:cs="Arial"/>
                <w:b w:val="0"/>
                <w:bCs/>
                <w:sz w:val="22"/>
                <w:szCs w:val="22"/>
              </w:rPr>
              <w:t xml:space="preserve"> and costs </w:t>
            </w:r>
            <w:r w:rsidR="00D939F4">
              <w:rPr>
                <w:rFonts w:ascii="Arial" w:hAnsi="Arial" w:cs="Arial"/>
                <w:b w:val="0"/>
                <w:bCs/>
                <w:sz w:val="22"/>
                <w:szCs w:val="22"/>
              </w:rPr>
              <w:t xml:space="preserve">in previous years had </w:t>
            </w:r>
            <w:r w:rsidR="00303565" w:rsidRPr="003549FE">
              <w:rPr>
                <w:rFonts w:ascii="Arial" w:hAnsi="Arial" w:cs="Arial"/>
                <w:b w:val="0"/>
                <w:bCs/>
                <w:sz w:val="22"/>
                <w:szCs w:val="22"/>
              </w:rPr>
              <w:t>continued to escalate</w:t>
            </w:r>
            <w:r w:rsidR="00DA6C47" w:rsidRPr="003549FE">
              <w:rPr>
                <w:rFonts w:ascii="Arial" w:hAnsi="Arial" w:cs="Arial"/>
                <w:b w:val="0"/>
                <w:bCs/>
                <w:sz w:val="22"/>
                <w:szCs w:val="22"/>
              </w:rPr>
              <w:t>.</w:t>
            </w:r>
          </w:p>
        </w:tc>
        <w:tc>
          <w:tcPr>
            <w:tcW w:w="1366" w:type="dxa"/>
          </w:tcPr>
          <w:p w:rsidR="00F50D5B" w:rsidRPr="003549FE" w:rsidRDefault="00F50D5B" w:rsidP="003549FE">
            <w:pPr>
              <w:jc w:val="both"/>
              <w:rPr>
                <w:b/>
                <w:sz w:val="22"/>
                <w:szCs w:val="22"/>
              </w:rPr>
            </w:pPr>
          </w:p>
          <w:p w:rsidR="00303565" w:rsidRPr="003549FE" w:rsidRDefault="00303565" w:rsidP="003549FE">
            <w:pPr>
              <w:jc w:val="both"/>
              <w:rPr>
                <w:b/>
                <w:sz w:val="22"/>
                <w:szCs w:val="22"/>
              </w:rPr>
            </w:pPr>
          </w:p>
          <w:p w:rsidR="00303565" w:rsidRPr="003549FE" w:rsidRDefault="00303565" w:rsidP="003549FE">
            <w:pPr>
              <w:jc w:val="both"/>
              <w:rPr>
                <w:b/>
                <w:sz w:val="22"/>
                <w:szCs w:val="22"/>
              </w:rPr>
            </w:pPr>
          </w:p>
          <w:p w:rsidR="00303565" w:rsidRPr="003549FE" w:rsidRDefault="00303565" w:rsidP="003549FE">
            <w:pPr>
              <w:jc w:val="both"/>
              <w:rPr>
                <w:b/>
                <w:sz w:val="22"/>
                <w:szCs w:val="22"/>
              </w:rPr>
            </w:pPr>
          </w:p>
          <w:p w:rsidR="00303565" w:rsidRPr="003549FE" w:rsidRDefault="00303565" w:rsidP="003549FE">
            <w:pPr>
              <w:jc w:val="both"/>
              <w:rPr>
                <w:b/>
                <w:sz w:val="22"/>
                <w:szCs w:val="22"/>
              </w:rPr>
            </w:pPr>
          </w:p>
        </w:tc>
      </w:tr>
      <w:tr w:rsidR="00FB0ED3" w:rsidRPr="003549FE" w:rsidTr="001D24FD">
        <w:trPr>
          <w:jc w:val="center"/>
        </w:trPr>
        <w:tc>
          <w:tcPr>
            <w:tcW w:w="767" w:type="dxa"/>
          </w:tcPr>
          <w:p w:rsidR="00FB0ED3" w:rsidRPr="003549FE" w:rsidRDefault="00FB0ED3" w:rsidP="003549FE">
            <w:pPr>
              <w:jc w:val="both"/>
              <w:rPr>
                <w:b/>
                <w:sz w:val="22"/>
                <w:szCs w:val="22"/>
              </w:rPr>
            </w:pPr>
          </w:p>
        </w:tc>
        <w:tc>
          <w:tcPr>
            <w:tcW w:w="7840" w:type="dxa"/>
          </w:tcPr>
          <w:p w:rsidR="00FB0ED3" w:rsidRPr="003549FE" w:rsidRDefault="00FB0ED3" w:rsidP="003549FE">
            <w:pPr>
              <w:pStyle w:val="Heading1"/>
              <w:jc w:val="both"/>
              <w:outlineLvl w:val="0"/>
              <w:rPr>
                <w:rFonts w:ascii="Arial" w:hAnsi="Arial" w:cs="Arial"/>
                <w:b w:val="0"/>
                <w:bCs/>
                <w:sz w:val="22"/>
                <w:szCs w:val="22"/>
              </w:rPr>
            </w:pPr>
          </w:p>
        </w:tc>
        <w:tc>
          <w:tcPr>
            <w:tcW w:w="1366" w:type="dxa"/>
          </w:tcPr>
          <w:p w:rsidR="00FB0ED3" w:rsidRPr="003549FE" w:rsidRDefault="00FB0ED3" w:rsidP="003549FE">
            <w:pPr>
              <w:jc w:val="both"/>
              <w:rPr>
                <w:b/>
                <w:sz w:val="22"/>
                <w:szCs w:val="22"/>
              </w:rPr>
            </w:pPr>
          </w:p>
        </w:tc>
      </w:tr>
      <w:tr w:rsidR="00FB0ED3" w:rsidRPr="003549FE" w:rsidTr="001D24FD">
        <w:trPr>
          <w:jc w:val="center"/>
        </w:trPr>
        <w:tc>
          <w:tcPr>
            <w:tcW w:w="767" w:type="dxa"/>
          </w:tcPr>
          <w:p w:rsidR="00FB0ED3" w:rsidRPr="003549FE" w:rsidRDefault="00FB0ED3" w:rsidP="003549FE">
            <w:pPr>
              <w:jc w:val="both"/>
              <w:rPr>
                <w:b/>
                <w:sz w:val="22"/>
                <w:szCs w:val="22"/>
              </w:rPr>
            </w:pPr>
          </w:p>
        </w:tc>
        <w:tc>
          <w:tcPr>
            <w:tcW w:w="7840" w:type="dxa"/>
          </w:tcPr>
          <w:p w:rsidR="00FB0ED3" w:rsidRPr="003549FE" w:rsidRDefault="008F0104" w:rsidP="003549FE">
            <w:pPr>
              <w:pStyle w:val="Heading1"/>
              <w:jc w:val="both"/>
              <w:outlineLvl w:val="0"/>
              <w:rPr>
                <w:rFonts w:ascii="Arial" w:hAnsi="Arial" w:cs="Arial"/>
                <w:b w:val="0"/>
                <w:bCs/>
                <w:sz w:val="22"/>
                <w:szCs w:val="22"/>
                <w:highlight w:val="yellow"/>
              </w:rPr>
            </w:pPr>
            <w:r w:rsidRPr="003549FE">
              <w:rPr>
                <w:rFonts w:ascii="Arial" w:hAnsi="Arial" w:cs="Arial"/>
                <w:b w:val="0"/>
                <w:bCs/>
                <w:sz w:val="22"/>
                <w:szCs w:val="22"/>
              </w:rPr>
              <w:t xml:space="preserve">Governors noted the </w:t>
            </w:r>
            <w:r w:rsidR="001B0463" w:rsidRPr="003549FE">
              <w:rPr>
                <w:rFonts w:ascii="Arial" w:hAnsi="Arial" w:cs="Arial"/>
                <w:b w:val="0"/>
                <w:bCs/>
                <w:sz w:val="22"/>
                <w:szCs w:val="22"/>
              </w:rPr>
              <w:t xml:space="preserve">actual and </w:t>
            </w:r>
            <w:r w:rsidRPr="003549FE">
              <w:rPr>
                <w:rFonts w:ascii="Arial" w:hAnsi="Arial" w:cs="Arial"/>
                <w:b w:val="0"/>
                <w:bCs/>
                <w:sz w:val="22"/>
                <w:szCs w:val="22"/>
              </w:rPr>
              <w:t xml:space="preserve">projected reduction in cashflow </w:t>
            </w:r>
            <w:r w:rsidR="001B0463" w:rsidRPr="003549FE">
              <w:rPr>
                <w:rFonts w:ascii="Arial" w:hAnsi="Arial" w:cs="Arial"/>
                <w:b w:val="0"/>
                <w:bCs/>
                <w:sz w:val="22"/>
                <w:szCs w:val="22"/>
              </w:rPr>
              <w:t>at the year end from £10m 2017/18 to £5m 2018/19 then £3m 2019/20.  The Director of Finance said that the ESFA now required cashflow submission at reporting points in a prescribed format.</w:t>
            </w:r>
          </w:p>
        </w:tc>
        <w:tc>
          <w:tcPr>
            <w:tcW w:w="1366" w:type="dxa"/>
          </w:tcPr>
          <w:p w:rsidR="00FB0ED3" w:rsidRPr="003549FE" w:rsidRDefault="00FB0ED3" w:rsidP="003549FE">
            <w:pPr>
              <w:jc w:val="both"/>
              <w:rPr>
                <w:b/>
                <w:sz w:val="22"/>
                <w:szCs w:val="22"/>
              </w:rPr>
            </w:pPr>
          </w:p>
        </w:tc>
      </w:tr>
      <w:tr w:rsidR="00AF354D" w:rsidRPr="003549FE" w:rsidTr="001D24FD">
        <w:trPr>
          <w:jc w:val="center"/>
        </w:trPr>
        <w:tc>
          <w:tcPr>
            <w:tcW w:w="767" w:type="dxa"/>
          </w:tcPr>
          <w:p w:rsidR="00AF354D" w:rsidRPr="003549FE" w:rsidRDefault="00AF354D" w:rsidP="003549FE">
            <w:pPr>
              <w:jc w:val="both"/>
              <w:rPr>
                <w:sz w:val="22"/>
                <w:szCs w:val="22"/>
              </w:rPr>
            </w:pPr>
          </w:p>
        </w:tc>
        <w:tc>
          <w:tcPr>
            <w:tcW w:w="7840" w:type="dxa"/>
          </w:tcPr>
          <w:p w:rsidR="00AF354D" w:rsidRPr="003549FE" w:rsidRDefault="00AF354D" w:rsidP="003549FE">
            <w:pPr>
              <w:jc w:val="both"/>
              <w:rPr>
                <w:sz w:val="22"/>
                <w:szCs w:val="22"/>
              </w:rPr>
            </w:pPr>
          </w:p>
        </w:tc>
        <w:tc>
          <w:tcPr>
            <w:tcW w:w="1366" w:type="dxa"/>
          </w:tcPr>
          <w:p w:rsidR="00AF354D" w:rsidRPr="003549FE" w:rsidRDefault="00AF354D" w:rsidP="003549FE">
            <w:pPr>
              <w:jc w:val="both"/>
              <w:rPr>
                <w:b/>
                <w:sz w:val="22"/>
                <w:szCs w:val="22"/>
              </w:rPr>
            </w:pPr>
          </w:p>
        </w:tc>
      </w:tr>
      <w:tr w:rsidR="00AF354D" w:rsidRPr="003549FE" w:rsidTr="001D24FD">
        <w:trPr>
          <w:jc w:val="center"/>
        </w:trPr>
        <w:tc>
          <w:tcPr>
            <w:tcW w:w="767" w:type="dxa"/>
          </w:tcPr>
          <w:p w:rsidR="00AF354D" w:rsidRPr="003549FE" w:rsidRDefault="00AF354D" w:rsidP="003549FE">
            <w:pPr>
              <w:jc w:val="both"/>
              <w:rPr>
                <w:b/>
                <w:sz w:val="22"/>
                <w:szCs w:val="22"/>
              </w:rPr>
            </w:pPr>
            <w:r w:rsidRPr="003549FE">
              <w:rPr>
                <w:sz w:val="22"/>
                <w:szCs w:val="22"/>
                <w:lang w:eastAsia="en-US"/>
              </w:rPr>
              <w:br w:type="page"/>
            </w:r>
            <w:r w:rsidR="00B82A7D" w:rsidRPr="003549FE">
              <w:rPr>
                <w:b/>
                <w:sz w:val="22"/>
                <w:szCs w:val="22"/>
                <w:lang w:eastAsia="en-US"/>
              </w:rPr>
              <w:t>iv)</w:t>
            </w:r>
          </w:p>
        </w:tc>
        <w:tc>
          <w:tcPr>
            <w:tcW w:w="7840" w:type="dxa"/>
          </w:tcPr>
          <w:p w:rsidR="00AF354D" w:rsidRPr="003549FE" w:rsidRDefault="00AF354D" w:rsidP="003549FE">
            <w:pPr>
              <w:jc w:val="both"/>
              <w:rPr>
                <w:b/>
                <w:sz w:val="22"/>
                <w:szCs w:val="22"/>
              </w:rPr>
            </w:pPr>
            <w:r w:rsidRPr="003549FE">
              <w:rPr>
                <w:b/>
                <w:sz w:val="22"/>
                <w:szCs w:val="22"/>
              </w:rPr>
              <w:t>Health and Safety Update – Term 2 2018/19 year</w:t>
            </w:r>
          </w:p>
        </w:tc>
        <w:tc>
          <w:tcPr>
            <w:tcW w:w="1366" w:type="dxa"/>
          </w:tcPr>
          <w:p w:rsidR="00AF354D" w:rsidRPr="003549FE" w:rsidRDefault="00AF354D" w:rsidP="003549FE">
            <w:pPr>
              <w:jc w:val="both"/>
              <w:rPr>
                <w:b/>
                <w:sz w:val="22"/>
                <w:szCs w:val="22"/>
              </w:rPr>
            </w:pPr>
          </w:p>
        </w:tc>
      </w:tr>
      <w:tr w:rsidR="00AF354D" w:rsidRPr="003549FE" w:rsidTr="001D24FD">
        <w:trPr>
          <w:jc w:val="center"/>
        </w:trPr>
        <w:tc>
          <w:tcPr>
            <w:tcW w:w="767" w:type="dxa"/>
          </w:tcPr>
          <w:p w:rsidR="00AF354D" w:rsidRPr="003549FE" w:rsidRDefault="00AF354D" w:rsidP="003549FE">
            <w:pPr>
              <w:jc w:val="both"/>
              <w:rPr>
                <w:sz w:val="22"/>
                <w:szCs w:val="22"/>
              </w:rPr>
            </w:pPr>
          </w:p>
        </w:tc>
        <w:tc>
          <w:tcPr>
            <w:tcW w:w="7840" w:type="dxa"/>
          </w:tcPr>
          <w:p w:rsidR="00AF354D" w:rsidRPr="003549FE" w:rsidRDefault="00AF354D" w:rsidP="003549FE">
            <w:pPr>
              <w:jc w:val="both"/>
              <w:rPr>
                <w:sz w:val="22"/>
                <w:szCs w:val="22"/>
              </w:rPr>
            </w:pPr>
            <w:r w:rsidRPr="003549FE">
              <w:rPr>
                <w:sz w:val="22"/>
                <w:szCs w:val="22"/>
              </w:rPr>
              <w:t xml:space="preserve">The </w:t>
            </w:r>
            <w:r w:rsidRPr="003549FE">
              <w:rPr>
                <w:bCs/>
                <w:sz w:val="22"/>
                <w:szCs w:val="22"/>
              </w:rPr>
              <w:t>full Health and Safety R</w:t>
            </w:r>
            <w:r w:rsidRPr="003549FE">
              <w:rPr>
                <w:sz w:val="22"/>
                <w:szCs w:val="22"/>
              </w:rPr>
              <w:t xml:space="preserve">eport was available on the Governor Portal.  The </w:t>
            </w:r>
            <w:r w:rsidRPr="003549FE">
              <w:rPr>
                <w:bCs/>
                <w:sz w:val="22"/>
                <w:szCs w:val="22"/>
              </w:rPr>
              <w:t>Vice Principal and Deputy Chief Executive Officer</w:t>
            </w:r>
            <w:r w:rsidRPr="003549FE">
              <w:rPr>
                <w:sz w:val="22"/>
                <w:szCs w:val="22"/>
              </w:rPr>
              <w:t xml:space="preserve"> reported that there had been 87 reported incidents, including 33 accidents (Term 2 2017/18: 74 reported incidents, including 38 accidents).  There were no accidents to be reported under RIDDOR (Reporting of Injuries Diseases and Dangerous Occurrences Regulations 2013).    All incidents had been investigated by the Health and Safety Manager with no significant issues identified.</w:t>
            </w:r>
          </w:p>
          <w:p w:rsidR="00AF354D" w:rsidRPr="003549FE" w:rsidRDefault="00AF354D" w:rsidP="003549FE">
            <w:pPr>
              <w:jc w:val="both"/>
              <w:rPr>
                <w:sz w:val="22"/>
                <w:szCs w:val="22"/>
              </w:rPr>
            </w:pPr>
          </w:p>
          <w:p w:rsidR="00AF354D" w:rsidRPr="003549FE" w:rsidRDefault="00AF354D" w:rsidP="003549FE">
            <w:pPr>
              <w:jc w:val="both"/>
              <w:rPr>
                <w:rFonts w:eastAsiaTheme="minorHAnsi"/>
                <w:bCs/>
                <w:sz w:val="22"/>
                <w:szCs w:val="22"/>
              </w:rPr>
            </w:pPr>
            <w:r w:rsidRPr="003549FE">
              <w:rPr>
                <w:sz w:val="22"/>
                <w:szCs w:val="22"/>
              </w:rPr>
              <w:t xml:space="preserve">Other Health and Safety work reported included </w:t>
            </w:r>
            <w:r w:rsidR="00DA6C47" w:rsidRPr="003549FE">
              <w:rPr>
                <w:rFonts w:eastAsiaTheme="minorHAnsi"/>
                <w:bCs/>
                <w:sz w:val="22"/>
                <w:szCs w:val="22"/>
              </w:rPr>
              <w:t>Health and Safety training,</w:t>
            </w:r>
            <w:r w:rsidRPr="003549FE">
              <w:rPr>
                <w:rFonts w:eastAsiaTheme="minorHAnsi"/>
                <w:bCs/>
                <w:sz w:val="22"/>
                <w:szCs w:val="22"/>
              </w:rPr>
              <w:t xml:space="preserve"> Health and Safety Reviews of </w:t>
            </w:r>
            <w:r w:rsidR="00717A38" w:rsidRPr="003549FE">
              <w:rPr>
                <w:rFonts w:eastAsiaTheme="minorHAnsi"/>
                <w:sz w:val="22"/>
                <w:szCs w:val="22"/>
              </w:rPr>
              <w:t>specific training areas</w:t>
            </w:r>
            <w:r w:rsidRPr="003549FE">
              <w:rPr>
                <w:rFonts w:eastAsiaTheme="minorHAnsi"/>
                <w:sz w:val="22"/>
                <w:szCs w:val="22"/>
              </w:rPr>
              <w:t xml:space="preserve"> by Hettle Andrews Associates</w:t>
            </w:r>
            <w:r w:rsidR="0041710C" w:rsidRPr="003549FE">
              <w:rPr>
                <w:rFonts w:eastAsiaTheme="minorHAnsi"/>
                <w:sz w:val="22"/>
                <w:szCs w:val="22"/>
              </w:rPr>
              <w:t xml:space="preserve"> with reports awaited</w:t>
            </w:r>
            <w:r w:rsidRPr="003549FE">
              <w:rPr>
                <w:rFonts w:eastAsiaTheme="minorHAnsi"/>
                <w:sz w:val="22"/>
                <w:szCs w:val="22"/>
              </w:rPr>
              <w:t xml:space="preserve">, </w:t>
            </w:r>
            <w:r w:rsidR="0041710C" w:rsidRPr="003549FE">
              <w:rPr>
                <w:rFonts w:eastAsiaTheme="minorHAnsi"/>
                <w:sz w:val="22"/>
                <w:szCs w:val="22"/>
              </w:rPr>
              <w:t xml:space="preserve">the </w:t>
            </w:r>
            <w:r w:rsidRPr="003549FE">
              <w:rPr>
                <w:rFonts w:eastAsiaTheme="minorHAnsi"/>
                <w:bCs/>
                <w:sz w:val="22"/>
                <w:szCs w:val="22"/>
              </w:rPr>
              <w:t>Health and Safety Committee meeting and First Aid training</w:t>
            </w:r>
            <w:r w:rsidRPr="003549FE">
              <w:rPr>
                <w:rFonts w:eastAsiaTheme="minorHAnsi"/>
                <w:sz w:val="22"/>
                <w:szCs w:val="22"/>
              </w:rPr>
              <w:t>.</w:t>
            </w:r>
          </w:p>
        </w:tc>
        <w:tc>
          <w:tcPr>
            <w:tcW w:w="1366" w:type="dxa"/>
          </w:tcPr>
          <w:p w:rsidR="00AF354D" w:rsidRPr="003549FE" w:rsidRDefault="00AF354D" w:rsidP="003549FE">
            <w:pPr>
              <w:jc w:val="both"/>
              <w:rPr>
                <w:b/>
                <w:sz w:val="22"/>
                <w:szCs w:val="22"/>
              </w:rPr>
            </w:pPr>
          </w:p>
        </w:tc>
      </w:tr>
      <w:tr w:rsidR="00AF354D" w:rsidRPr="003549FE" w:rsidTr="001D24FD">
        <w:trPr>
          <w:jc w:val="center"/>
        </w:trPr>
        <w:tc>
          <w:tcPr>
            <w:tcW w:w="767" w:type="dxa"/>
          </w:tcPr>
          <w:p w:rsidR="00AF354D" w:rsidRPr="003549FE" w:rsidRDefault="00AF354D" w:rsidP="003549FE">
            <w:pPr>
              <w:jc w:val="both"/>
              <w:rPr>
                <w:sz w:val="22"/>
                <w:szCs w:val="22"/>
              </w:rPr>
            </w:pPr>
          </w:p>
        </w:tc>
        <w:tc>
          <w:tcPr>
            <w:tcW w:w="7840" w:type="dxa"/>
          </w:tcPr>
          <w:p w:rsidR="00AF354D" w:rsidRPr="003549FE" w:rsidRDefault="00AF354D" w:rsidP="003549FE">
            <w:pPr>
              <w:jc w:val="both"/>
              <w:rPr>
                <w:sz w:val="22"/>
                <w:szCs w:val="22"/>
              </w:rPr>
            </w:pPr>
          </w:p>
        </w:tc>
        <w:tc>
          <w:tcPr>
            <w:tcW w:w="1366" w:type="dxa"/>
          </w:tcPr>
          <w:p w:rsidR="00AF354D" w:rsidRPr="003549FE" w:rsidRDefault="00AF354D" w:rsidP="003549FE">
            <w:pPr>
              <w:jc w:val="both"/>
              <w:rPr>
                <w:b/>
                <w:sz w:val="22"/>
                <w:szCs w:val="22"/>
              </w:rPr>
            </w:pPr>
          </w:p>
        </w:tc>
      </w:tr>
      <w:tr w:rsidR="00AF354D" w:rsidRPr="003549FE" w:rsidTr="001D24FD">
        <w:trPr>
          <w:jc w:val="center"/>
        </w:trPr>
        <w:tc>
          <w:tcPr>
            <w:tcW w:w="767" w:type="dxa"/>
          </w:tcPr>
          <w:p w:rsidR="00AF354D" w:rsidRPr="003549FE" w:rsidRDefault="00AF354D" w:rsidP="003549FE">
            <w:pPr>
              <w:jc w:val="both"/>
              <w:rPr>
                <w:b/>
                <w:sz w:val="22"/>
                <w:szCs w:val="22"/>
              </w:rPr>
            </w:pPr>
          </w:p>
        </w:tc>
        <w:tc>
          <w:tcPr>
            <w:tcW w:w="7840" w:type="dxa"/>
          </w:tcPr>
          <w:p w:rsidR="00AF354D" w:rsidRPr="003549FE" w:rsidRDefault="00AF354D" w:rsidP="003549FE">
            <w:pPr>
              <w:jc w:val="both"/>
              <w:rPr>
                <w:b/>
                <w:sz w:val="22"/>
                <w:szCs w:val="22"/>
              </w:rPr>
            </w:pPr>
            <w:r w:rsidRPr="003549FE">
              <w:rPr>
                <w:sz w:val="22"/>
                <w:szCs w:val="22"/>
              </w:rPr>
              <w:t xml:space="preserve">The Corporation </w:t>
            </w:r>
            <w:r w:rsidRPr="003549FE">
              <w:rPr>
                <w:b/>
                <w:sz w:val="22"/>
                <w:szCs w:val="22"/>
              </w:rPr>
              <w:t>RECEIVED</w:t>
            </w:r>
            <w:r w:rsidRPr="003549FE">
              <w:rPr>
                <w:sz w:val="22"/>
                <w:szCs w:val="22"/>
              </w:rPr>
              <w:t xml:space="preserve"> the Principal’s Report, </w:t>
            </w:r>
            <w:r w:rsidR="00B82A7D" w:rsidRPr="003549FE">
              <w:rPr>
                <w:b/>
                <w:sz w:val="22"/>
                <w:szCs w:val="22"/>
              </w:rPr>
              <w:t>NOTED</w:t>
            </w:r>
            <w:r w:rsidRPr="003549FE">
              <w:rPr>
                <w:sz w:val="22"/>
                <w:szCs w:val="22"/>
              </w:rPr>
              <w:t xml:space="preserve"> the relevant Augar Report recommendations, and </w:t>
            </w:r>
            <w:r w:rsidRPr="003549FE">
              <w:rPr>
                <w:b/>
                <w:sz w:val="22"/>
                <w:szCs w:val="22"/>
              </w:rPr>
              <w:t>MONITORED</w:t>
            </w:r>
            <w:r w:rsidRPr="003549FE">
              <w:rPr>
                <w:sz w:val="22"/>
                <w:szCs w:val="22"/>
              </w:rPr>
              <w:t xml:space="preserve"> progress against targets.</w:t>
            </w:r>
          </w:p>
        </w:tc>
        <w:tc>
          <w:tcPr>
            <w:tcW w:w="1366" w:type="dxa"/>
          </w:tcPr>
          <w:p w:rsidR="00AF354D" w:rsidRPr="003549FE" w:rsidRDefault="00AF354D" w:rsidP="003549FE">
            <w:pPr>
              <w:jc w:val="both"/>
              <w:rPr>
                <w:b/>
                <w:sz w:val="22"/>
                <w:szCs w:val="22"/>
              </w:rPr>
            </w:pPr>
          </w:p>
        </w:tc>
      </w:tr>
      <w:tr w:rsidR="00AF354D" w:rsidRPr="003549FE" w:rsidTr="001D24FD">
        <w:trPr>
          <w:jc w:val="center"/>
        </w:trPr>
        <w:tc>
          <w:tcPr>
            <w:tcW w:w="767" w:type="dxa"/>
          </w:tcPr>
          <w:p w:rsidR="00AF354D" w:rsidRPr="003549FE" w:rsidRDefault="00AF354D" w:rsidP="003549FE">
            <w:pPr>
              <w:jc w:val="both"/>
              <w:rPr>
                <w:b/>
                <w:sz w:val="22"/>
                <w:szCs w:val="22"/>
              </w:rPr>
            </w:pPr>
          </w:p>
        </w:tc>
        <w:tc>
          <w:tcPr>
            <w:tcW w:w="7840" w:type="dxa"/>
          </w:tcPr>
          <w:p w:rsidR="00AF354D" w:rsidRPr="003549FE" w:rsidRDefault="00AF354D" w:rsidP="003549FE">
            <w:pPr>
              <w:jc w:val="both"/>
              <w:rPr>
                <w:sz w:val="22"/>
                <w:szCs w:val="22"/>
              </w:rPr>
            </w:pPr>
          </w:p>
        </w:tc>
        <w:tc>
          <w:tcPr>
            <w:tcW w:w="1366" w:type="dxa"/>
          </w:tcPr>
          <w:p w:rsidR="00AF354D" w:rsidRPr="003549FE" w:rsidRDefault="00AF354D" w:rsidP="003549FE">
            <w:pPr>
              <w:jc w:val="both"/>
              <w:rPr>
                <w:b/>
                <w:sz w:val="22"/>
                <w:szCs w:val="22"/>
              </w:rPr>
            </w:pPr>
          </w:p>
        </w:tc>
      </w:tr>
      <w:tr w:rsidR="00827D9B" w:rsidRPr="003549FE" w:rsidTr="001D24FD">
        <w:trPr>
          <w:jc w:val="center"/>
        </w:trPr>
        <w:tc>
          <w:tcPr>
            <w:tcW w:w="767" w:type="dxa"/>
          </w:tcPr>
          <w:p w:rsidR="00827D9B" w:rsidRPr="003549FE" w:rsidRDefault="00827D9B" w:rsidP="003549FE">
            <w:pPr>
              <w:jc w:val="both"/>
              <w:rPr>
                <w:b/>
                <w:sz w:val="22"/>
                <w:szCs w:val="22"/>
              </w:rPr>
            </w:pPr>
          </w:p>
        </w:tc>
        <w:tc>
          <w:tcPr>
            <w:tcW w:w="7840" w:type="dxa"/>
          </w:tcPr>
          <w:p w:rsidR="00827D9B" w:rsidRPr="003549FE" w:rsidRDefault="00827D9B" w:rsidP="003549FE">
            <w:pPr>
              <w:pStyle w:val="Heading1"/>
              <w:jc w:val="both"/>
              <w:outlineLvl w:val="0"/>
              <w:rPr>
                <w:rFonts w:ascii="Arial" w:hAnsi="Arial" w:cs="Arial"/>
                <w:bCs/>
                <w:sz w:val="22"/>
                <w:szCs w:val="22"/>
              </w:rPr>
            </w:pPr>
            <w:r w:rsidRPr="003549FE">
              <w:rPr>
                <w:rFonts w:ascii="Arial" w:hAnsi="Arial" w:cs="Arial"/>
                <w:sz w:val="22"/>
                <w:szCs w:val="22"/>
              </w:rPr>
              <w:t>STRATEGIC FOCUS</w:t>
            </w:r>
          </w:p>
        </w:tc>
        <w:tc>
          <w:tcPr>
            <w:tcW w:w="1366" w:type="dxa"/>
          </w:tcPr>
          <w:p w:rsidR="00827D9B" w:rsidRPr="003549FE" w:rsidRDefault="00827D9B" w:rsidP="003549FE">
            <w:pPr>
              <w:jc w:val="both"/>
              <w:rPr>
                <w:b/>
                <w:sz w:val="22"/>
                <w:szCs w:val="22"/>
              </w:rPr>
            </w:pPr>
          </w:p>
        </w:tc>
      </w:tr>
      <w:tr w:rsidR="00827D9B" w:rsidRPr="003549FE" w:rsidTr="001D24FD">
        <w:trPr>
          <w:jc w:val="center"/>
        </w:trPr>
        <w:tc>
          <w:tcPr>
            <w:tcW w:w="767" w:type="dxa"/>
          </w:tcPr>
          <w:p w:rsidR="00827D9B" w:rsidRPr="003549FE" w:rsidRDefault="00827D9B" w:rsidP="003549FE">
            <w:pPr>
              <w:jc w:val="both"/>
              <w:rPr>
                <w:b/>
                <w:sz w:val="22"/>
                <w:szCs w:val="22"/>
              </w:rPr>
            </w:pPr>
            <w:r w:rsidRPr="003549FE">
              <w:rPr>
                <w:b/>
                <w:sz w:val="22"/>
                <w:szCs w:val="22"/>
              </w:rPr>
              <w:t>35.7</w:t>
            </w:r>
          </w:p>
        </w:tc>
        <w:tc>
          <w:tcPr>
            <w:tcW w:w="7840" w:type="dxa"/>
          </w:tcPr>
          <w:p w:rsidR="00827D9B" w:rsidRPr="003549FE" w:rsidRDefault="00827D9B" w:rsidP="003549FE">
            <w:pPr>
              <w:pStyle w:val="Heading1"/>
              <w:jc w:val="both"/>
              <w:outlineLvl w:val="0"/>
              <w:rPr>
                <w:rFonts w:ascii="Arial" w:hAnsi="Arial" w:cs="Arial"/>
                <w:bCs/>
                <w:sz w:val="22"/>
                <w:szCs w:val="22"/>
              </w:rPr>
            </w:pPr>
            <w:r w:rsidRPr="003549FE">
              <w:rPr>
                <w:rFonts w:ascii="Arial" w:hAnsi="Arial" w:cs="Arial"/>
                <w:bCs/>
                <w:sz w:val="22"/>
                <w:szCs w:val="22"/>
              </w:rPr>
              <w:t>College Strategic Plan 2018 – 2021</w:t>
            </w:r>
          </w:p>
        </w:tc>
        <w:tc>
          <w:tcPr>
            <w:tcW w:w="1366" w:type="dxa"/>
          </w:tcPr>
          <w:p w:rsidR="00827D9B" w:rsidRPr="003549FE" w:rsidRDefault="00827D9B" w:rsidP="003549FE">
            <w:pPr>
              <w:jc w:val="both"/>
              <w:rPr>
                <w:b/>
                <w:sz w:val="22"/>
                <w:szCs w:val="22"/>
              </w:rPr>
            </w:pPr>
          </w:p>
        </w:tc>
      </w:tr>
      <w:tr w:rsidR="00827D9B" w:rsidRPr="003549FE" w:rsidTr="00D06617">
        <w:trPr>
          <w:trHeight w:val="599"/>
          <w:jc w:val="center"/>
        </w:trPr>
        <w:tc>
          <w:tcPr>
            <w:tcW w:w="767" w:type="dxa"/>
          </w:tcPr>
          <w:p w:rsidR="00827D9B" w:rsidRPr="003549FE" w:rsidRDefault="00827D9B" w:rsidP="003549FE">
            <w:pPr>
              <w:jc w:val="both"/>
              <w:rPr>
                <w:b/>
                <w:sz w:val="22"/>
                <w:szCs w:val="22"/>
              </w:rPr>
            </w:pPr>
            <w:r w:rsidRPr="003549FE">
              <w:rPr>
                <w:b/>
                <w:sz w:val="22"/>
                <w:szCs w:val="22"/>
              </w:rPr>
              <w:t>i)</w:t>
            </w:r>
          </w:p>
        </w:tc>
        <w:tc>
          <w:tcPr>
            <w:tcW w:w="7840" w:type="dxa"/>
          </w:tcPr>
          <w:p w:rsidR="00827D9B" w:rsidRPr="003549FE" w:rsidRDefault="00827D9B" w:rsidP="003549FE">
            <w:pPr>
              <w:autoSpaceDE w:val="0"/>
              <w:autoSpaceDN w:val="0"/>
              <w:adjustRightInd w:val="0"/>
              <w:jc w:val="both"/>
              <w:rPr>
                <w:rFonts w:eastAsiaTheme="minorHAnsi"/>
                <w:sz w:val="22"/>
                <w:szCs w:val="22"/>
              </w:rPr>
            </w:pPr>
            <w:r w:rsidRPr="003549FE">
              <w:rPr>
                <w:sz w:val="22"/>
                <w:szCs w:val="22"/>
              </w:rPr>
              <w:t xml:space="preserve">The Vice Principal Inclusive, Commercial and Employer Learning </w:t>
            </w:r>
            <w:r w:rsidRPr="003549FE">
              <w:rPr>
                <w:rFonts w:eastAsiaTheme="minorHAnsi"/>
                <w:sz w:val="22"/>
                <w:szCs w:val="22"/>
              </w:rPr>
              <w:t>reported on progress against the RAG rated Strategic Plan spring 2019 milestones.  Out of the 44 actions, 4 were green and completed and achieved, 30 were green, 8 were amber and 2 red.</w:t>
            </w:r>
            <w:r w:rsidR="007E16F7" w:rsidRPr="003549FE">
              <w:rPr>
                <w:rFonts w:eastAsiaTheme="minorHAnsi"/>
                <w:sz w:val="22"/>
                <w:szCs w:val="22"/>
              </w:rPr>
              <w:t xml:space="preserve"> This included good progress in relation to the Top Ten Strategic Priorities, although a number were still at an early stage</w:t>
            </w:r>
            <w:r w:rsidR="00B82A7D" w:rsidRPr="003549FE">
              <w:rPr>
                <w:rFonts w:eastAsiaTheme="minorHAnsi"/>
                <w:sz w:val="22"/>
                <w:szCs w:val="22"/>
              </w:rPr>
              <w:t>, and of the 10,</w:t>
            </w:r>
            <w:r w:rsidR="007E16F7" w:rsidRPr="003549FE">
              <w:rPr>
                <w:rFonts w:eastAsiaTheme="minorHAnsi"/>
                <w:sz w:val="22"/>
                <w:szCs w:val="22"/>
              </w:rPr>
              <w:t xml:space="preserve"> 7 were green, two amber and 1 red.</w:t>
            </w:r>
          </w:p>
        </w:tc>
        <w:tc>
          <w:tcPr>
            <w:tcW w:w="1366" w:type="dxa"/>
          </w:tcPr>
          <w:p w:rsidR="00827D9B" w:rsidRPr="003549FE" w:rsidRDefault="00827D9B" w:rsidP="003549FE">
            <w:pPr>
              <w:jc w:val="both"/>
              <w:rPr>
                <w:b/>
                <w:sz w:val="22"/>
                <w:szCs w:val="22"/>
              </w:rPr>
            </w:pPr>
          </w:p>
          <w:p w:rsidR="00827D9B" w:rsidRPr="003549FE" w:rsidRDefault="00827D9B" w:rsidP="003549FE">
            <w:pPr>
              <w:jc w:val="both"/>
              <w:rPr>
                <w:b/>
                <w:sz w:val="22"/>
                <w:szCs w:val="22"/>
              </w:rPr>
            </w:pPr>
          </w:p>
        </w:tc>
      </w:tr>
      <w:tr w:rsidR="00827D9B" w:rsidRPr="003549FE" w:rsidTr="001D24FD">
        <w:trPr>
          <w:jc w:val="center"/>
        </w:trPr>
        <w:tc>
          <w:tcPr>
            <w:tcW w:w="767" w:type="dxa"/>
          </w:tcPr>
          <w:p w:rsidR="00827D9B" w:rsidRPr="003549FE" w:rsidRDefault="00827D9B" w:rsidP="003549FE">
            <w:pPr>
              <w:jc w:val="both"/>
              <w:rPr>
                <w:b/>
                <w:sz w:val="22"/>
                <w:szCs w:val="22"/>
              </w:rPr>
            </w:pPr>
          </w:p>
        </w:tc>
        <w:tc>
          <w:tcPr>
            <w:tcW w:w="7840" w:type="dxa"/>
          </w:tcPr>
          <w:p w:rsidR="00827D9B" w:rsidRPr="003549FE" w:rsidRDefault="00827D9B" w:rsidP="003549FE">
            <w:pPr>
              <w:jc w:val="both"/>
              <w:rPr>
                <w:sz w:val="22"/>
                <w:szCs w:val="22"/>
              </w:rPr>
            </w:pPr>
          </w:p>
        </w:tc>
        <w:tc>
          <w:tcPr>
            <w:tcW w:w="1366" w:type="dxa"/>
          </w:tcPr>
          <w:p w:rsidR="00827D9B" w:rsidRPr="003549FE" w:rsidRDefault="00827D9B" w:rsidP="003549FE">
            <w:pPr>
              <w:jc w:val="both"/>
              <w:rPr>
                <w:b/>
                <w:sz w:val="22"/>
                <w:szCs w:val="22"/>
              </w:rPr>
            </w:pPr>
          </w:p>
        </w:tc>
      </w:tr>
      <w:tr w:rsidR="00827D9B" w:rsidRPr="003549FE" w:rsidTr="001D24FD">
        <w:trPr>
          <w:jc w:val="center"/>
        </w:trPr>
        <w:tc>
          <w:tcPr>
            <w:tcW w:w="767" w:type="dxa"/>
          </w:tcPr>
          <w:p w:rsidR="00827D9B" w:rsidRPr="003549FE" w:rsidRDefault="00827D9B" w:rsidP="003549FE">
            <w:pPr>
              <w:jc w:val="both"/>
              <w:rPr>
                <w:b/>
                <w:sz w:val="22"/>
                <w:szCs w:val="22"/>
              </w:rPr>
            </w:pPr>
            <w:r w:rsidRPr="003549FE">
              <w:rPr>
                <w:b/>
                <w:sz w:val="22"/>
                <w:szCs w:val="22"/>
              </w:rPr>
              <w:t>ii)</w:t>
            </w:r>
          </w:p>
        </w:tc>
        <w:tc>
          <w:tcPr>
            <w:tcW w:w="7840" w:type="dxa"/>
          </w:tcPr>
          <w:p w:rsidR="00827D9B" w:rsidRPr="003549FE" w:rsidRDefault="005F6F54" w:rsidP="003549FE">
            <w:pPr>
              <w:jc w:val="both"/>
              <w:rPr>
                <w:sz w:val="22"/>
                <w:szCs w:val="22"/>
              </w:rPr>
            </w:pPr>
            <w:r w:rsidRPr="003549FE">
              <w:rPr>
                <w:rFonts w:eastAsiaTheme="minorHAnsi"/>
                <w:sz w:val="22"/>
                <w:szCs w:val="22"/>
              </w:rPr>
              <w:t xml:space="preserve">Of the red rated elements, the Augar review had not been published at the time of writing and its impact on possible HE flexibility was uncertain.  Changes would be aligned to the new HE strategy which was being developed.  </w:t>
            </w:r>
            <w:r w:rsidR="007132EE" w:rsidRPr="003549FE">
              <w:rPr>
                <w:rFonts w:eastAsiaTheme="minorHAnsi"/>
                <w:sz w:val="22"/>
                <w:szCs w:val="22"/>
              </w:rPr>
              <w:t xml:space="preserve">The relationship with the Chartered Institute of Payroll </w:t>
            </w:r>
            <w:r w:rsidR="006F1E2C" w:rsidRPr="003549FE">
              <w:rPr>
                <w:rFonts w:eastAsiaTheme="minorHAnsi"/>
                <w:sz w:val="22"/>
                <w:szCs w:val="22"/>
              </w:rPr>
              <w:t>Professionals</w:t>
            </w:r>
            <w:r w:rsidR="007132EE" w:rsidRPr="003549FE">
              <w:rPr>
                <w:rFonts w:eastAsiaTheme="minorHAnsi"/>
                <w:sz w:val="22"/>
                <w:szCs w:val="22"/>
              </w:rPr>
              <w:t xml:space="preserve"> (700 students, London delivery and some distance learning) had been confirmed for the next five years.  </w:t>
            </w:r>
            <w:r w:rsidR="006F1E2C" w:rsidRPr="003549FE">
              <w:rPr>
                <w:rFonts w:eastAsiaTheme="minorHAnsi"/>
                <w:sz w:val="22"/>
                <w:szCs w:val="22"/>
              </w:rPr>
              <w:t xml:space="preserve">This did not make large margins but was a significant part of the College’s HE.  </w:t>
            </w:r>
            <w:r w:rsidRPr="003549FE">
              <w:rPr>
                <w:rFonts w:eastAsiaTheme="minorHAnsi"/>
                <w:sz w:val="22"/>
                <w:szCs w:val="22"/>
              </w:rPr>
              <w:t>With regard to the Special Educational Needs accommodation plan there continued to be significant lack of progress towards exploring this locally.</w:t>
            </w:r>
            <w:r w:rsidR="009347D1" w:rsidRPr="003549FE">
              <w:rPr>
                <w:rFonts w:eastAsiaTheme="minorHAnsi"/>
                <w:sz w:val="22"/>
                <w:szCs w:val="22"/>
              </w:rPr>
              <w:t xml:space="preserve">  Elements of the plan for action by the </w:t>
            </w:r>
            <w:r w:rsidR="00B92119" w:rsidRPr="003549FE">
              <w:rPr>
                <w:rFonts w:eastAsiaTheme="minorHAnsi"/>
                <w:sz w:val="22"/>
                <w:szCs w:val="22"/>
              </w:rPr>
              <w:t xml:space="preserve">Director of Quality, HE and Professional </w:t>
            </w:r>
            <w:r w:rsidR="009347D1" w:rsidRPr="003549FE">
              <w:rPr>
                <w:rFonts w:eastAsiaTheme="minorHAnsi"/>
                <w:sz w:val="22"/>
                <w:szCs w:val="22"/>
              </w:rPr>
              <w:t xml:space="preserve">would be reassigned in the next </w:t>
            </w:r>
            <w:r w:rsidR="007132EE" w:rsidRPr="003549FE">
              <w:rPr>
                <w:rFonts w:eastAsiaTheme="minorHAnsi"/>
                <w:sz w:val="22"/>
                <w:szCs w:val="22"/>
              </w:rPr>
              <w:t>version</w:t>
            </w:r>
            <w:r w:rsidR="009347D1" w:rsidRPr="003549FE">
              <w:rPr>
                <w:rFonts w:eastAsiaTheme="minorHAnsi"/>
                <w:sz w:val="22"/>
                <w:szCs w:val="22"/>
              </w:rPr>
              <w:t>.</w:t>
            </w:r>
            <w:r w:rsidR="006F1E2C" w:rsidRPr="003549FE">
              <w:rPr>
                <w:rFonts w:eastAsiaTheme="minorHAnsi"/>
                <w:sz w:val="22"/>
                <w:szCs w:val="22"/>
              </w:rPr>
              <w:t xml:space="preserve">  </w:t>
            </w:r>
          </w:p>
        </w:tc>
        <w:tc>
          <w:tcPr>
            <w:tcW w:w="1366" w:type="dxa"/>
          </w:tcPr>
          <w:p w:rsidR="00827D9B" w:rsidRPr="003549FE" w:rsidRDefault="00827D9B" w:rsidP="003549FE">
            <w:pPr>
              <w:jc w:val="both"/>
              <w:rPr>
                <w:b/>
                <w:sz w:val="22"/>
                <w:szCs w:val="22"/>
              </w:rPr>
            </w:pPr>
          </w:p>
        </w:tc>
      </w:tr>
      <w:tr w:rsidR="006F1E2C" w:rsidRPr="003549FE" w:rsidTr="001D24FD">
        <w:trPr>
          <w:jc w:val="center"/>
        </w:trPr>
        <w:tc>
          <w:tcPr>
            <w:tcW w:w="767" w:type="dxa"/>
          </w:tcPr>
          <w:p w:rsidR="006F1E2C" w:rsidRPr="003549FE" w:rsidRDefault="006F1E2C" w:rsidP="003549FE">
            <w:pPr>
              <w:jc w:val="both"/>
              <w:rPr>
                <w:b/>
                <w:sz w:val="22"/>
                <w:szCs w:val="22"/>
              </w:rPr>
            </w:pPr>
          </w:p>
        </w:tc>
        <w:tc>
          <w:tcPr>
            <w:tcW w:w="7840" w:type="dxa"/>
          </w:tcPr>
          <w:p w:rsidR="006F1E2C" w:rsidRPr="003549FE" w:rsidRDefault="006F1E2C" w:rsidP="003549FE">
            <w:pPr>
              <w:jc w:val="both"/>
              <w:rPr>
                <w:sz w:val="22"/>
                <w:szCs w:val="22"/>
              </w:rPr>
            </w:pPr>
          </w:p>
        </w:tc>
        <w:tc>
          <w:tcPr>
            <w:tcW w:w="1366" w:type="dxa"/>
          </w:tcPr>
          <w:p w:rsidR="006F1E2C" w:rsidRPr="003549FE" w:rsidRDefault="006F1E2C" w:rsidP="003549FE">
            <w:pPr>
              <w:jc w:val="both"/>
              <w:rPr>
                <w:b/>
                <w:sz w:val="22"/>
                <w:szCs w:val="22"/>
              </w:rPr>
            </w:pPr>
          </w:p>
        </w:tc>
      </w:tr>
      <w:tr w:rsidR="006F1E2C" w:rsidRPr="003549FE" w:rsidTr="001D24FD">
        <w:trPr>
          <w:jc w:val="center"/>
        </w:trPr>
        <w:tc>
          <w:tcPr>
            <w:tcW w:w="767" w:type="dxa"/>
          </w:tcPr>
          <w:p w:rsidR="006F1E2C" w:rsidRPr="003549FE" w:rsidRDefault="006F1E2C" w:rsidP="003549FE">
            <w:pPr>
              <w:jc w:val="both"/>
              <w:rPr>
                <w:b/>
                <w:sz w:val="22"/>
                <w:szCs w:val="22"/>
              </w:rPr>
            </w:pPr>
            <w:r w:rsidRPr="003549FE">
              <w:rPr>
                <w:b/>
                <w:sz w:val="22"/>
                <w:szCs w:val="22"/>
              </w:rPr>
              <w:t>iii)</w:t>
            </w:r>
          </w:p>
        </w:tc>
        <w:tc>
          <w:tcPr>
            <w:tcW w:w="7840" w:type="dxa"/>
          </w:tcPr>
          <w:p w:rsidR="006F1E2C" w:rsidRPr="003549FE" w:rsidRDefault="00715982" w:rsidP="003549FE">
            <w:pPr>
              <w:jc w:val="both"/>
              <w:rPr>
                <w:sz w:val="22"/>
                <w:szCs w:val="22"/>
              </w:rPr>
            </w:pPr>
            <w:r w:rsidRPr="003549FE">
              <w:rPr>
                <w:sz w:val="22"/>
                <w:szCs w:val="22"/>
              </w:rPr>
              <w:t>The College had made improvements in progress reporting systems, but now understood that Ofsted’s focus would change to talking to non management staff and students to triangulate information provided rather than system reliance.</w:t>
            </w:r>
            <w:r w:rsidR="006F1E2C" w:rsidRPr="003549FE">
              <w:rPr>
                <w:sz w:val="22"/>
                <w:szCs w:val="22"/>
              </w:rPr>
              <w:t xml:space="preserve"> </w:t>
            </w:r>
            <w:r w:rsidRPr="003549FE">
              <w:rPr>
                <w:sz w:val="22"/>
                <w:szCs w:val="22"/>
              </w:rPr>
              <w:t>Governors noted that several of the red and ambers related to HE which continued to</w:t>
            </w:r>
            <w:r w:rsidR="00730F57" w:rsidRPr="003549FE">
              <w:rPr>
                <w:sz w:val="22"/>
                <w:szCs w:val="22"/>
              </w:rPr>
              <w:t xml:space="preserve"> be under pressure fro</w:t>
            </w:r>
            <w:r w:rsidRPr="003549FE">
              <w:rPr>
                <w:sz w:val="22"/>
                <w:szCs w:val="22"/>
              </w:rPr>
              <w:t>m Universities.</w:t>
            </w:r>
          </w:p>
        </w:tc>
        <w:tc>
          <w:tcPr>
            <w:tcW w:w="1366" w:type="dxa"/>
          </w:tcPr>
          <w:p w:rsidR="006F1E2C" w:rsidRPr="003549FE" w:rsidRDefault="006F1E2C" w:rsidP="003549FE">
            <w:pPr>
              <w:jc w:val="both"/>
              <w:rPr>
                <w:b/>
                <w:sz w:val="22"/>
                <w:szCs w:val="22"/>
              </w:rPr>
            </w:pPr>
          </w:p>
        </w:tc>
      </w:tr>
      <w:tr w:rsidR="00827D9B" w:rsidRPr="003549FE" w:rsidTr="001D24FD">
        <w:trPr>
          <w:jc w:val="center"/>
        </w:trPr>
        <w:tc>
          <w:tcPr>
            <w:tcW w:w="767" w:type="dxa"/>
          </w:tcPr>
          <w:p w:rsidR="00827D9B" w:rsidRPr="003549FE" w:rsidRDefault="00827D9B" w:rsidP="003549FE">
            <w:pPr>
              <w:jc w:val="both"/>
              <w:rPr>
                <w:b/>
                <w:sz w:val="22"/>
                <w:szCs w:val="22"/>
              </w:rPr>
            </w:pPr>
          </w:p>
        </w:tc>
        <w:tc>
          <w:tcPr>
            <w:tcW w:w="7840" w:type="dxa"/>
          </w:tcPr>
          <w:p w:rsidR="00827D9B" w:rsidRPr="003549FE" w:rsidRDefault="00827D9B" w:rsidP="003549FE">
            <w:pPr>
              <w:jc w:val="both"/>
              <w:rPr>
                <w:sz w:val="22"/>
                <w:szCs w:val="22"/>
              </w:rPr>
            </w:pPr>
          </w:p>
        </w:tc>
        <w:tc>
          <w:tcPr>
            <w:tcW w:w="1366" w:type="dxa"/>
          </w:tcPr>
          <w:p w:rsidR="00827D9B" w:rsidRPr="003549FE" w:rsidRDefault="00827D9B" w:rsidP="003549FE">
            <w:pPr>
              <w:jc w:val="both"/>
              <w:rPr>
                <w:b/>
                <w:sz w:val="22"/>
                <w:szCs w:val="22"/>
              </w:rPr>
            </w:pPr>
          </w:p>
        </w:tc>
      </w:tr>
      <w:tr w:rsidR="00827D9B" w:rsidRPr="003549FE" w:rsidTr="001D24FD">
        <w:trPr>
          <w:jc w:val="center"/>
        </w:trPr>
        <w:tc>
          <w:tcPr>
            <w:tcW w:w="767" w:type="dxa"/>
          </w:tcPr>
          <w:p w:rsidR="00827D9B" w:rsidRPr="003549FE" w:rsidRDefault="00715982" w:rsidP="003549FE">
            <w:pPr>
              <w:jc w:val="both"/>
              <w:rPr>
                <w:b/>
                <w:sz w:val="22"/>
                <w:szCs w:val="22"/>
              </w:rPr>
            </w:pPr>
            <w:r w:rsidRPr="003549FE">
              <w:rPr>
                <w:b/>
                <w:sz w:val="22"/>
                <w:szCs w:val="22"/>
              </w:rPr>
              <w:lastRenderedPageBreak/>
              <w:t>iv</w:t>
            </w:r>
            <w:r w:rsidR="00827D9B" w:rsidRPr="003549FE">
              <w:rPr>
                <w:b/>
                <w:sz w:val="22"/>
                <w:szCs w:val="22"/>
              </w:rPr>
              <w:t>)</w:t>
            </w:r>
          </w:p>
        </w:tc>
        <w:tc>
          <w:tcPr>
            <w:tcW w:w="7840" w:type="dxa"/>
          </w:tcPr>
          <w:p w:rsidR="00827D9B" w:rsidRPr="003549FE" w:rsidRDefault="00827D9B" w:rsidP="003549FE">
            <w:pPr>
              <w:jc w:val="both"/>
              <w:rPr>
                <w:sz w:val="22"/>
                <w:szCs w:val="22"/>
              </w:rPr>
            </w:pPr>
            <w:r w:rsidRPr="003549FE">
              <w:rPr>
                <w:sz w:val="22"/>
                <w:szCs w:val="22"/>
              </w:rPr>
              <w:t xml:space="preserve">The Corporation </w:t>
            </w:r>
            <w:r w:rsidRPr="003549FE">
              <w:rPr>
                <w:b/>
                <w:sz w:val="22"/>
                <w:szCs w:val="22"/>
              </w:rPr>
              <w:t xml:space="preserve">MONITORED </w:t>
            </w:r>
            <w:r w:rsidRPr="003549FE">
              <w:rPr>
                <w:sz w:val="22"/>
                <w:szCs w:val="22"/>
              </w:rPr>
              <w:t xml:space="preserve">progress </w:t>
            </w:r>
            <w:r w:rsidR="007E16F7" w:rsidRPr="003549FE">
              <w:rPr>
                <w:sz w:val="22"/>
                <w:szCs w:val="22"/>
              </w:rPr>
              <w:t>against</w:t>
            </w:r>
            <w:r w:rsidR="007E16F7" w:rsidRPr="003549FE">
              <w:rPr>
                <w:b/>
                <w:sz w:val="22"/>
                <w:szCs w:val="22"/>
              </w:rPr>
              <w:t xml:space="preserve"> </w:t>
            </w:r>
            <w:r w:rsidR="007E16F7" w:rsidRPr="003549FE">
              <w:rPr>
                <w:sz w:val="22"/>
                <w:szCs w:val="22"/>
              </w:rPr>
              <w:t>the</w:t>
            </w:r>
            <w:r w:rsidRPr="003549FE">
              <w:rPr>
                <w:sz w:val="22"/>
                <w:szCs w:val="22"/>
              </w:rPr>
              <w:t xml:space="preserve"> detailed strategic objectives for 2018/19.</w:t>
            </w:r>
          </w:p>
        </w:tc>
        <w:tc>
          <w:tcPr>
            <w:tcW w:w="1366" w:type="dxa"/>
          </w:tcPr>
          <w:p w:rsidR="00827D9B" w:rsidRPr="003549FE" w:rsidRDefault="00827D9B" w:rsidP="003549FE">
            <w:pPr>
              <w:jc w:val="both"/>
              <w:rPr>
                <w:b/>
                <w:sz w:val="22"/>
                <w:szCs w:val="22"/>
              </w:rPr>
            </w:pPr>
          </w:p>
        </w:tc>
      </w:tr>
      <w:tr w:rsidR="00827D9B" w:rsidRPr="003549FE" w:rsidTr="001D24FD">
        <w:trPr>
          <w:jc w:val="center"/>
        </w:trPr>
        <w:tc>
          <w:tcPr>
            <w:tcW w:w="767" w:type="dxa"/>
          </w:tcPr>
          <w:p w:rsidR="00827D9B" w:rsidRPr="003549FE" w:rsidRDefault="00827D9B" w:rsidP="003549FE">
            <w:pPr>
              <w:jc w:val="both"/>
              <w:rPr>
                <w:b/>
                <w:sz w:val="22"/>
                <w:szCs w:val="22"/>
              </w:rPr>
            </w:pPr>
          </w:p>
        </w:tc>
        <w:tc>
          <w:tcPr>
            <w:tcW w:w="7840" w:type="dxa"/>
          </w:tcPr>
          <w:p w:rsidR="00827D9B" w:rsidRPr="003549FE" w:rsidRDefault="00827D9B" w:rsidP="003549FE">
            <w:pPr>
              <w:jc w:val="both"/>
              <w:rPr>
                <w:sz w:val="22"/>
                <w:szCs w:val="22"/>
              </w:rPr>
            </w:pPr>
          </w:p>
        </w:tc>
        <w:tc>
          <w:tcPr>
            <w:tcW w:w="1366" w:type="dxa"/>
          </w:tcPr>
          <w:p w:rsidR="00827D9B" w:rsidRPr="003549FE" w:rsidRDefault="00827D9B" w:rsidP="003549FE">
            <w:pPr>
              <w:jc w:val="both"/>
              <w:rPr>
                <w:b/>
                <w:sz w:val="22"/>
                <w:szCs w:val="22"/>
              </w:rPr>
            </w:pPr>
          </w:p>
        </w:tc>
      </w:tr>
      <w:tr w:rsidR="00827D9B" w:rsidRPr="003549FE" w:rsidTr="001D24FD">
        <w:trPr>
          <w:jc w:val="center"/>
        </w:trPr>
        <w:tc>
          <w:tcPr>
            <w:tcW w:w="767" w:type="dxa"/>
          </w:tcPr>
          <w:p w:rsidR="00827D9B" w:rsidRPr="003549FE" w:rsidRDefault="00827D9B" w:rsidP="003549FE">
            <w:pPr>
              <w:jc w:val="both"/>
              <w:rPr>
                <w:b/>
                <w:sz w:val="22"/>
                <w:szCs w:val="22"/>
              </w:rPr>
            </w:pPr>
          </w:p>
        </w:tc>
        <w:tc>
          <w:tcPr>
            <w:tcW w:w="7840" w:type="dxa"/>
          </w:tcPr>
          <w:p w:rsidR="00827D9B" w:rsidRPr="003549FE" w:rsidRDefault="00827D9B" w:rsidP="003549FE">
            <w:pPr>
              <w:jc w:val="both"/>
              <w:rPr>
                <w:b/>
                <w:sz w:val="22"/>
                <w:szCs w:val="22"/>
              </w:rPr>
            </w:pPr>
            <w:r w:rsidRPr="003549FE">
              <w:rPr>
                <w:b/>
                <w:sz w:val="22"/>
                <w:szCs w:val="22"/>
              </w:rPr>
              <w:t>TEACHING LEARNING AND ASSESSMENT</w:t>
            </w:r>
          </w:p>
        </w:tc>
        <w:tc>
          <w:tcPr>
            <w:tcW w:w="1366" w:type="dxa"/>
          </w:tcPr>
          <w:p w:rsidR="00827D9B" w:rsidRPr="003549FE" w:rsidRDefault="00827D9B" w:rsidP="003549FE">
            <w:pPr>
              <w:jc w:val="both"/>
              <w:rPr>
                <w:b/>
                <w:sz w:val="22"/>
                <w:szCs w:val="22"/>
              </w:rPr>
            </w:pPr>
          </w:p>
        </w:tc>
      </w:tr>
      <w:tr w:rsidR="00827D9B" w:rsidRPr="003549FE" w:rsidTr="001D24FD">
        <w:trPr>
          <w:jc w:val="center"/>
        </w:trPr>
        <w:tc>
          <w:tcPr>
            <w:tcW w:w="767" w:type="dxa"/>
          </w:tcPr>
          <w:p w:rsidR="00827D9B" w:rsidRPr="003549FE" w:rsidRDefault="00827D9B" w:rsidP="003549FE">
            <w:pPr>
              <w:jc w:val="both"/>
              <w:rPr>
                <w:b/>
                <w:sz w:val="22"/>
                <w:szCs w:val="22"/>
              </w:rPr>
            </w:pPr>
            <w:r w:rsidRPr="003549FE">
              <w:rPr>
                <w:b/>
                <w:sz w:val="22"/>
                <w:szCs w:val="22"/>
              </w:rPr>
              <w:t>35.8</w:t>
            </w:r>
          </w:p>
        </w:tc>
        <w:tc>
          <w:tcPr>
            <w:tcW w:w="7840" w:type="dxa"/>
          </w:tcPr>
          <w:p w:rsidR="00827D9B" w:rsidRPr="003549FE" w:rsidRDefault="00827D9B" w:rsidP="003549FE">
            <w:pPr>
              <w:jc w:val="both"/>
              <w:rPr>
                <w:b/>
                <w:sz w:val="22"/>
                <w:szCs w:val="22"/>
              </w:rPr>
            </w:pPr>
            <w:r w:rsidRPr="003549FE">
              <w:rPr>
                <w:b/>
                <w:sz w:val="22"/>
                <w:szCs w:val="22"/>
              </w:rPr>
              <w:t>College Improvement Plan</w:t>
            </w:r>
          </w:p>
        </w:tc>
        <w:tc>
          <w:tcPr>
            <w:tcW w:w="1366" w:type="dxa"/>
          </w:tcPr>
          <w:p w:rsidR="00827D9B" w:rsidRPr="003549FE" w:rsidRDefault="00827D9B" w:rsidP="003549FE">
            <w:pPr>
              <w:jc w:val="both"/>
              <w:rPr>
                <w:b/>
                <w:sz w:val="22"/>
                <w:szCs w:val="22"/>
              </w:rPr>
            </w:pPr>
          </w:p>
        </w:tc>
      </w:tr>
      <w:tr w:rsidR="00827D9B" w:rsidRPr="003549FE" w:rsidTr="001D24FD">
        <w:trPr>
          <w:jc w:val="center"/>
        </w:trPr>
        <w:tc>
          <w:tcPr>
            <w:tcW w:w="767" w:type="dxa"/>
          </w:tcPr>
          <w:p w:rsidR="00827D9B" w:rsidRPr="003549FE" w:rsidRDefault="00827D9B" w:rsidP="003549FE">
            <w:pPr>
              <w:jc w:val="both"/>
              <w:rPr>
                <w:b/>
                <w:sz w:val="22"/>
                <w:szCs w:val="22"/>
              </w:rPr>
            </w:pPr>
            <w:r w:rsidRPr="003549FE">
              <w:rPr>
                <w:b/>
                <w:sz w:val="22"/>
                <w:szCs w:val="22"/>
              </w:rPr>
              <w:t>i)</w:t>
            </w:r>
          </w:p>
        </w:tc>
        <w:tc>
          <w:tcPr>
            <w:tcW w:w="7840" w:type="dxa"/>
          </w:tcPr>
          <w:p w:rsidR="00827D9B" w:rsidRPr="003549FE" w:rsidRDefault="007E16F7" w:rsidP="003549FE">
            <w:pPr>
              <w:autoSpaceDE w:val="0"/>
              <w:autoSpaceDN w:val="0"/>
              <w:adjustRightInd w:val="0"/>
              <w:jc w:val="both"/>
              <w:rPr>
                <w:rFonts w:eastAsiaTheme="minorHAnsi"/>
                <w:sz w:val="22"/>
                <w:szCs w:val="22"/>
                <w:highlight w:val="yellow"/>
              </w:rPr>
            </w:pPr>
            <w:r w:rsidRPr="003549FE">
              <w:rPr>
                <w:rFonts w:eastAsiaTheme="minorHAnsi"/>
                <w:sz w:val="22"/>
                <w:szCs w:val="22"/>
              </w:rPr>
              <w:t xml:space="preserve">The papers included a </w:t>
            </w:r>
            <w:r w:rsidR="009347D1" w:rsidRPr="003549FE">
              <w:rPr>
                <w:rFonts w:eastAsiaTheme="minorHAnsi"/>
                <w:sz w:val="22"/>
                <w:szCs w:val="22"/>
              </w:rPr>
              <w:t xml:space="preserve">RAG rated </w:t>
            </w:r>
            <w:r w:rsidRPr="003549FE">
              <w:rPr>
                <w:rFonts w:eastAsiaTheme="minorHAnsi"/>
                <w:sz w:val="22"/>
                <w:szCs w:val="22"/>
              </w:rPr>
              <w:t xml:space="preserve">summary </w:t>
            </w:r>
            <w:r w:rsidR="009347D1" w:rsidRPr="003549FE">
              <w:rPr>
                <w:rFonts w:eastAsiaTheme="minorHAnsi"/>
                <w:sz w:val="22"/>
                <w:szCs w:val="22"/>
              </w:rPr>
              <w:t>of progress under the College mission statement headings “Inspire, Innovate, Advance” with regard to L</w:t>
            </w:r>
            <w:r w:rsidR="009347D1" w:rsidRPr="003549FE">
              <w:rPr>
                <w:rFonts w:eastAsiaTheme="minorHAnsi"/>
                <w:bCs/>
                <w:sz w:val="22"/>
                <w:szCs w:val="22"/>
              </w:rPr>
              <w:t>eadership and Management</w:t>
            </w:r>
            <w:r w:rsidR="009347D1" w:rsidRPr="003549FE">
              <w:rPr>
                <w:rFonts w:eastAsiaTheme="minorHAnsi"/>
                <w:sz w:val="22"/>
                <w:szCs w:val="22"/>
              </w:rPr>
              <w:t xml:space="preserve">, </w:t>
            </w:r>
            <w:r w:rsidR="009347D1" w:rsidRPr="003549FE">
              <w:rPr>
                <w:rFonts w:eastAsiaTheme="minorHAnsi"/>
                <w:bCs/>
                <w:sz w:val="22"/>
                <w:szCs w:val="22"/>
              </w:rPr>
              <w:t xml:space="preserve">Teaching, Learning and Assessment, Personal Development, Behaviour and Welfare and Outcomes for Learners </w:t>
            </w:r>
            <w:r w:rsidRPr="003549FE">
              <w:rPr>
                <w:rFonts w:eastAsiaTheme="minorHAnsi"/>
                <w:sz w:val="22"/>
                <w:szCs w:val="22"/>
              </w:rPr>
              <w:t>and the full report was available in the Supporting Papers Folder.</w:t>
            </w:r>
            <w:r w:rsidRPr="003549FE">
              <w:rPr>
                <w:rFonts w:eastAsiaTheme="minorHAnsi"/>
                <w:i/>
                <w:sz w:val="22"/>
                <w:szCs w:val="22"/>
              </w:rPr>
              <w:t xml:space="preserve">  </w:t>
            </w:r>
            <w:r w:rsidRPr="003549FE">
              <w:rPr>
                <w:sz w:val="22"/>
                <w:szCs w:val="22"/>
              </w:rPr>
              <w:t xml:space="preserve">The Vice Principal Vocational and Technical Education reported on </w:t>
            </w:r>
            <w:r w:rsidR="00730F57" w:rsidRPr="003549FE">
              <w:rPr>
                <w:sz w:val="22"/>
                <w:szCs w:val="22"/>
              </w:rPr>
              <w:t>movements against</w:t>
            </w:r>
            <w:r w:rsidRPr="003549FE">
              <w:rPr>
                <w:sz w:val="22"/>
                <w:szCs w:val="22"/>
              </w:rPr>
              <w:t xml:space="preserve"> the April milestones in the RAG rated </w:t>
            </w:r>
            <w:r w:rsidRPr="003549FE">
              <w:rPr>
                <w:rFonts w:eastAsiaTheme="minorHAnsi"/>
                <w:sz w:val="22"/>
                <w:szCs w:val="22"/>
              </w:rPr>
              <w:t>College Improvement Plan.  Of the 21 targets set, 12 were Green and 9 were Amber.</w:t>
            </w:r>
            <w:r w:rsidR="00582F79" w:rsidRPr="003549FE">
              <w:rPr>
                <w:rFonts w:eastAsiaTheme="minorHAnsi"/>
                <w:sz w:val="22"/>
                <w:szCs w:val="22"/>
              </w:rPr>
              <w:t xml:space="preserve"> </w:t>
            </w:r>
            <w:r w:rsidR="00730F57" w:rsidRPr="003549FE">
              <w:rPr>
                <w:rFonts w:eastAsiaTheme="minorHAnsi"/>
                <w:sz w:val="22"/>
                <w:szCs w:val="22"/>
              </w:rPr>
              <w:t xml:space="preserve">(The ILT target had been split into two, increasing the 20 targets previously </w:t>
            </w:r>
            <w:r w:rsidR="00DA6C47" w:rsidRPr="003549FE">
              <w:rPr>
                <w:rFonts w:eastAsiaTheme="minorHAnsi"/>
                <w:sz w:val="22"/>
                <w:szCs w:val="22"/>
              </w:rPr>
              <w:t>reported</w:t>
            </w:r>
            <w:r w:rsidR="00730F57" w:rsidRPr="003549FE">
              <w:rPr>
                <w:rFonts w:eastAsiaTheme="minorHAnsi"/>
                <w:sz w:val="22"/>
                <w:szCs w:val="22"/>
              </w:rPr>
              <w:t>.)</w:t>
            </w:r>
          </w:p>
        </w:tc>
        <w:tc>
          <w:tcPr>
            <w:tcW w:w="1366" w:type="dxa"/>
          </w:tcPr>
          <w:p w:rsidR="00827D9B" w:rsidRPr="003549FE" w:rsidRDefault="00827D9B" w:rsidP="003549FE">
            <w:pPr>
              <w:jc w:val="both"/>
              <w:rPr>
                <w:b/>
                <w:sz w:val="22"/>
                <w:szCs w:val="22"/>
              </w:rPr>
            </w:pPr>
          </w:p>
        </w:tc>
      </w:tr>
      <w:tr w:rsidR="00827D9B" w:rsidRPr="003549FE" w:rsidTr="001D24FD">
        <w:trPr>
          <w:jc w:val="center"/>
        </w:trPr>
        <w:tc>
          <w:tcPr>
            <w:tcW w:w="767" w:type="dxa"/>
          </w:tcPr>
          <w:p w:rsidR="00827D9B" w:rsidRPr="003549FE" w:rsidRDefault="00827D9B" w:rsidP="003549FE">
            <w:pPr>
              <w:jc w:val="both"/>
              <w:rPr>
                <w:b/>
                <w:sz w:val="22"/>
                <w:szCs w:val="22"/>
              </w:rPr>
            </w:pPr>
          </w:p>
        </w:tc>
        <w:tc>
          <w:tcPr>
            <w:tcW w:w="7840" w:type="dxa"/>
          </w:tcPr>
          <w:p w:rsidR="00827D9B" w:rsidRPr="003549FE" w:rsidRDefault="00827D9B" w:rsidP="003549FE">
            <w:pPr>
              <w:jc w:val="both"/>
              <w:rPr>
                <w:b/>
                <w:sz w:val="22"/>
                <w:szCs w:val="22"/>
              </w:rPr>
            </w:pPr>
          </w:p>
        </w:tc>
        <w:tc>
          <w:tcPr>
            <w:tcW w:w="1366" w:type="dxa"/>
          </w:tcPr>
          <w:p w:rsidR="00827D9B" w:rsidRPr="003549FE" w:rsidRDefault="00827D9B" w:rsidP="003549FE">
            <w:pPr>
              <w:jc w:val="both"/>
              <w:rPr>
                <w:b/>
                <w:sz w:val="22"/>
                <w:szCs w:val="22"/>
              </w:rPr>
            </w:pPr>
          </w:p>
        </w:tc>
      </w:tr>
      <w:tr w:rsidR="00582F79" w:rsidRPr="003549FE" w:rsidTr="001D24FD">
        <w:trPr>
          <w:jc w:val="center"/>
        </w:trPr>
        <w:tc>
          <w:tcPr>
            <w:tcW w:w="767" w:type="dxa"/>
          </w:tcPr>
          <w:p w:rsidR="00582F79" w:rsidRPr="003549FE" w:rsidRDefault="00582F79" w:rsidP="003549FE">
            <w:pPr>
              <w:jc w:val="both"/>
              <w:rPr>
                <w:b/>
                <w:sz w:val="22"/>
                <w:szCs w:val="22"/>
              </w:rPr>
            </w:pPr>
            <w:r w:rsidRPr="003549FE">
              <w:rPr>
                <w:b/>
                <w:sz w:val="22"/>
                <w:szCs w:val="22"/>
              </w:rPr>
              <w:t>ii)</w:t>
            </w:r>
          </w:p>
        </w:tc>
        <w:tc>
          <w:tcPr>
            <w:tcW w:w="7840" w:type="dxa"/>
          </w:tcPr>
          <w:p w:rsidR="00582F79" w:rsidRPr="003549FE" w:rsidRDefault="00730F57" w:rsidP="003549FE">
            <w:pPr>
              <w:autoSpaceDE w:val="0"/>
              <w:autoSpaceDN w:val="0"/>
              <w:adjustRightInd w:val="0"/>
              <w:jc w:val="both"/>
              <w:rPr>
                <w:rFonts w:eastAsiaTheme="minorHAnsi"/>
                <w:sz w:val="22"/>
                <w:szCs w:val="22"/>
              </w:rPr>
            </w:pPr>
            <w:r w:rsidRPr="003549FE">
              <w:rPr>
                <w:rFonts w:eastAsiaTheme="minorHAnsi"/>
                <w:sz w:val="22"/>
                <w:szCs w:val="22"/>
              </w:rPr>
              <w:t>Key points were:</w:t>
            </w:r>
          </w:p>
          <w:p w:rsidR="00730F57" w:rsidRPr="003549FE" w:rsidRDefault="00730F57" w:rsidP="003549FE">
            <w:pPr>
              <w:pStyle w:val="ListParagraph"/>
              <w:numPr>
                <w:ilvl w:val="0"/>
                <w:numId w:val="27"/>
              </w:numPr>
              <w:autoSpaceDE w:val="0"/>
              <w:autoSpaceDN w:val="0"/>
              <w:adjustRightInd w:val="0"/>
              <w:jc w:val="both"/>
              <w:rPr>
                <w:rFonts w:eastAsiaTheme="minorHAnsi"/>
                <w:sz w:val="22"/>
                <w:szCs w:val="22"/>
              </w:rPr>
            </w:pPr>
            <w:r w:rsidRPr="003549FE">
              <w:rPr>
                <w:rFonts w:eastAsiaTheme="minorHAnsi"/>
                <w:sz w:val="22"/>
                <w:szCs w:val="22"/>
              </w:rPr>
              <w:t xml:space="preserve">Target setting had increased but the quality of student set targets had not always led to appropriate </w:t>
            </w:r>
            <w:r w:rsidR="00F40A69" w:rsidRPr="003549FE">
              <w:rPr>
                <w:rFonts w:eastAsiaTheme="minorHAnsi"/>
                <w:sz w:val="22"/>
                <w:szCs w:val="22"/>
              </w:rPr>
              <w:t>development</w:t>
            </w:r>
          </w:p>
          <w:p w:rsidR="008D782A" w:rsidRPr="003549FE" w:rsidRDefault="00F40A69" w:rsidP="003549FE">
            <w:pPr>
              <w:pStyle w:val="ListParagraph"/>
              <w:numPr>
                <w:ilvl w:val="0"/>
                <w:numId w:val="27"/>
              </w:numPr>
              <w:autoSpaceDE w:val="0"/>
              <w:autoSpaceDN w:val="0"/>
              <w:adjustRightInd w:val="0"/>
              <w:jc w:val="both"/>
              <w:rPr>
                <w:rFonts w:eastAsiaTheme="minorHAnsi"/>
                <w:sz w:val="22"/>
                <w:szCs w:val="22"/>
              </w:rPr>
            </w:pPr>
            <w:r w:rsidRPr="003549FE">
              <w:rPr>
                <w:rFonts w:eastAsiaTheme="minorHAnsi"/>
                <w:sz w:val="22"/>
                <w:szCs w:val="22"/>
              </w:rPr>
              <w:t>93 staff members had applied to the College’s Aspiring Leaders programme</w:t>
            </w:r>
          </w:p>
          <w:p w:rsidR="00553539" w:rsidRPr="003549FE" w:rsidRDefault="00553539" w:rsidP="003549FE">
            <w:pPr>
              <w:pStyle w:val="ListParagraph"/>
              <w:numPr>
                <w:ilvl w:val="0"/>
                <w:numId w:val="27"/>
              </w:numPr>
              <w:autoSpaceDE w:val="0"/>
              <w:autoSpaceDN w:val="0"/>
              <w:adjustRightInd w:val="0"/>
              <w:jc w:val="both"/>
              <w:rPr>
                <w:rFonts w:eastAsiaTheme="minorHAnsi"/>
                <w:sz w:val="22"/>
                <w:szCs w:val="22"/>
              </w:rPr>
            </w:pPr>
            <w:r w:rsidRPr="003549FE">
              <w:rPr>
                <w:rFonts w:eastAsiaTheme="minorHAnsi"/>
                <w:sz w:val="22"/>
                <w:szCs w:val="22"/>
              </w:rPr>
              <w:t>S</w:t>
            </w:r>
            <w:r w:rsidR="00F40A69" w:rsidRPr="003549FE">
              <w:rPr>
                <w:rFonts w:eastAsiaTheme="minorHAnsi"/>
                <w:sz w:val="22"/>
                <w:szCs w:val="22"/>
              </w:rPr>
              <w:t xml:space="preserve">tudent satisfaction </w:t>
            </w:r>
            <w:r w:rsidRPr="003549FE">
              <w:rPr>
                <w:rFonts w:eastAsiaTheme="minorHAnsi"/>
                <w:sz w:val="22"/>
                <w:szCs w:val="22"/>
              </w:rPr>
              <w:t>scores for  teaching had increased</w:t>
            </w:r>
          </w:p>
          <w:p w:rsidR="00F40A69" w:rsidRPr="003549FE" w:rsidRDefault="00553539" w:rsidP="003549FE">
            <w:pPr>
              <w:pStyle w:val="ListParagraph"/>
              <w:numPr>
                <w:ilvl w:val="0"/>
                <w:numId w:val="27"/>
              </w:numPr>
              <w:autoSpaceDE w:val="0"/>
              <w:autoSpaceDN w:val="0"/>
              <w:adjustRightInd w:val="0"/>
              <w:jc w:val="both"/>
              <w:rPr>
                <w:rFonts w:eastAsiaTheme="minorHAnsi"/>
                <w:sz w:val="22"/>
                <w:szCs w:val="22"/>
              </w:rPr>
            </w:pPr>
            <w:r w:rsidRPr="003549FE">
              <w:rPr>
                <w:rFonts w:eastAsiaTheme="minorHAnsi"/>
                <w:sz w:val="22"/>
                <w:szCs w:val="22"/>
              </w:rPr>
              <w:t>The Education and Trainin</w:t>
            </w:r>
            <w:r w:rsidR="00DA6C47" w:rsidRPr="003549FE">
              <w:rPr>
                <w:rFonts w:eastAsiaTheme="minorHAnsi"/>
                <w:sz w:val="22"/>
                <w:szCs w:val="22"/>
              </w:rPr>
              <w:t>g Foundation had carried out a h</w:t>
            </w:r>
            <w:r w:rsidRPr="003549FE">
              <w:rPr>
                <w:rFonts w:eastAsiaTheme="minorHAnsi"/>
                <w:sz w:val="22"/>
                <w:szCs w:val="22"/>
              </w:rPr>
              <w:t xml:space="preserve">ealthcheck on </w:t>
            </w:r>
            <w:r w:rsidR="00F40A69" w:rsidRPr="003549FE">
              <w:rPr>
                <w:rFonts w:eastAsiaTheme="minorHAnsi"/>
                <w:sz w:val="22"/>
                <w:szCs w:val="22"/>
              </w:rPr>
              <w:t>English and maths</w:t>
            </w:r>
            <w:r w:rsidRPr="003549FE">
              <w:rPr>
                <w:rFonts w:eastAsiaTheme="minorHAnsi"/>
                <w:sz w:val="22"/>
                <w:szCs w:val="22"/>
              </w:rPr>
              <w:t xml:space="preserve"> and a project was in place to track GCSE skills development </w:t>
            </w:r>
            <w:r w:rsidR="008D782A" w:rsidRPr="003549FE">
              <w:rPr>
                <w:rFonts w:eastAsiaTheme="minorHAnsi"/>
                <w:sz w:val="22"/>
                <w:szCs w:val="22"/>
              </w:rPr>
              <w:t>in vocational classes</w:t>
            </w:r>
          </w:p>
          <w:p w:rsidR="008D782A" w:rsidRPr="003549FE" w:rsidRDefault="008D782A" w:rsidP="003549FE">
            <w:pPr>
              <w:pStyle w:val="ListParagraph"/>
              <w:numPr>
                <w:ilvl w:val="0"/>
                <w:numId w:val="27"/>
              </w:numPr>
              <w:autoSpaceDE w:val="0"/>
              <w:autoSpaceDN w:val="0"/>
              <w:adjustRightInd w:val="0"/>
              <w:jc w:val="both"/>
              <w:rPr>
                <w:rFonts w:eastAsiaTheme="minorHAnsi"/>
                <w:sz w:val="22"/>
                <w:szCs w:val="22"/>
              </w:rPr>
            </w:pPr>
            <w:r w:rsidRPr="003549FE">
              <w:rPr>
                <w:rFonts w:eastAsiaTheme="minorHAnsi"/>
                <w:sz w:val="22"/>
                <w:szCs w:val="22"/>
              </w:rPr>
              <w:t xml:space="preserve">The use of English and maths </w:t>
            </w:r>
            <w:r w:rsidR="00DA6C47" w:rsidRPr="003549FE">
              <w:rPr>
                <w:rFonts w:eastAsiaTheme="minorHAnsi"/>
                <w:sz w:val="22"/>
                <w:szCs w:val="22"/>
              </w:rPr>
              <w:t>mark books</w:t>
            </w:r>
            <w:r w:rsidRPr="003549FE">
              <w:rPr>
                <w:rFonts w:eastAsiaTheme="minorHAnsi"/>
                <w:sz w:val="22"/>
                <w:szCs w:val="22"/>
              </w:rPr>
              <w:t xml:space="preserve"> was not as successful as the use of ProMonitor</w:t>
            </w:r>
          </w:p>
        </w:tc>
        <w:tc>
          <w:tcPr>
            <w:tcW w:w="1366" w:type="dxa"/>
          </w:tcPr>
          <w:p w:rsidR="00582F79" w:rsidRPr="003549FE" w:rsidRDefault="00582F79" w:rsidP="003549FE">
            <w:pPr>
              <w:jc w:val="both"/>
              <w:rPr>
                <w:b/>
                <w:strike/>
                <w:sz w:val="22"/>
                <w:szCs w:val="22"/>
              </w:rPr>
            </w:pPr>
          </w:p>
        </w:tc>
      </w:tr>
      <w:tr w:rsidR="00582F79" w:rsidRPr="003549FE" w:rsidTr="001D24FD">
        <w:trPr>
          <w:jc w:val="center"/>
        </w:trPr>
        <w:tc>
          <w:tcPr>
            <w:tcW w:w="767" w:type="dxa"/>
          </w:tcPr>
          <w:p w:rsidR="00582F79" w:rsidRPr="003549FE" w:rsidRDefault="00582F79" w:rsidP="003549FE">
            <w:pPr>
              <w:jc w:val="both"/>
              <w:rPr>
                <w:b/>
                <w:sz w:val="22"/>
                <w:szCs w:val="22"/>
              </w:rPr>
            </w:pPr>
          </w:p>
        </w:tc>
        <w:tc>
          <w:tcPr>
            <w:tcW w:w="7840" w:type="dxa"/>
          </w:tcPr>
          <w:p w:rsidR="00582F79" w:rsidRPr="003549FE" w:rsidRDefault="00582F79" w:rsidP="003549FE">
            <w:pPr>
              <w:autoSpaceDE w:val="0"/>
              <w:autoSpaceDN w:val="0"/>
              <w:adjustRightInd w:val="0"/>
              <w:jc w:val="both"/>
              <w:rPr>
                <w:rFonts w:eastAsiaTheme="minorHAnsi"/>
                <w:sz w:val="22"/>
                <w:szCs w:val="22"/>
              </w:rPr>
            </w:pPr>
          </w:p>
        </w:tc>
        <w:tc>
          <w:tcPr>
            <w:tcW w:w="1366" w:type="dxa"/>
          </w:tcPr>
          <w:p w:rsidR="00582F79" w:rsidRPr="003549FE" w:rsidRDefault="00582F79" w:rsidP="003549FE">
            <w:pPr>
              <w:jc w:val="both"/>
              <w:rPr>
                <w:b/>
                <w:sz w:val="22"/>
                <w:szCs w:val="22"/>
              </w:rPr>
            </w:pPr>
          </w:p>
        </w:tc>
      </w:tr>
      <w:tr w:rsidR="00582F79" w:rsidRPr="003549FE" w:rsidTr="001D24FD">
        <w:trPr>
          <w:jc w:val="center"/>
        </w:trPr>
        <w:tc>
          <w:tcPr>
            <w:tcW w:w="767" w:type="dxa"/>
          </w:tcPr>
          <w:p w:rsidR="00582F79" w:rsidRPr="003549FE" w:rsidRDefault="00582F79" w:rsidP="003549FE">
            <w:pPr>
              <w:jc w:val="both"/>
              <w:rPr>
                <w:b/>
                <w:sz w:val="22"/>
                <w:szCs w:val="22"/>
              </w:rPr>
            </w:pPr>
            <w:r w:rsidRPr="003549FE">
              <w:rPr>
                <w:b/>
                <w:sz w:val="22"/>
                <w:szCs w:val="22"/>
              </w:rPr>
              <w:t>iii)</w:t>
            </w:r>
          </w:p>
        </w:tc>
        <w:tc>
          <w:tcPr>
            <w:tcW w:w="7840" w:type="dxa"/>
          </w:tcPr>
          <w:p w:rsidR="00582F79" w:rsidRPr="003549FE" w:rsidRDefault="0041710C" w:rsidP="003549FE">
            <w:pPr>
              <w:jc w:val="both"/>
              <w:rPr>
                <w:rFonts w:eastAsiaTheme="minorHAnsi"/>
                <w:bCs/>
                <w:sz w:val="22"/>
                <w:szCs w:val="22"/>
              </w:rPr>
            </w:pPr>
            <w:r w:rsidRPr="003549FE">
              <w:rPr>
                <w:rFonts w:eastAsiaTheme="minorHAnsi"/>
                <w:bCs/>
                <w:sz w:val="22"/>
                <w:szCs w:val="22"/>
              </w:rPr>
              <w:t xml:space="preserve">The Vice Chair noted that there were no comments about behaviour, which had been an issue in the past.  The </w:t>
            </w:r>
            <w:r w:rsidR="0019068F" w:rsidRPr="003549FE">
              <w:rPr>
                <w:sz w:val="22"/>
                <w:szCs w:val="22"/>
              </w:rPr>
              <w:t xml:space="preserve">Vice Principal Vocational and Technical Education </w:t>
            </w:r>
            <w:r w:rsidR="0052758A" w:rsidRPr="003549FE">
              <w:rPr>
                <w:sz w:val="22"/>
                <w:szCs w:val="22"/>
              </w:rPr>
              <w:t>and Vice Principal Inclusive, Commercial and Employer Learning</w:t>
            </w:r>
            <w:r w:rsidR="00DA6C47" w:rsidRPr="003549FE">
              <w:rPr>
                <w:sz w:val="22"/>
                <w:szCs w:val="22"/>
              </w:rPr>
              <w:t xml:space="preserve"> </w:t>
            </w:r>
            <w:r w:rsidR="0019068F" w:rsidRPr="003549FE">
              <w:rPr>
                <w:sz w:val="22"/>
                <w:szCs w:val="22"/>
              </w:rPr>
              <w:t>reported that there were pinch points particularly before holidays</w:t>
            </w:r>
            <w:r w:rsidR="0052758A" w:rsidRPr="003549FE">
              <w:rPr>
                <w:sz w:val="22"/>
                <w:szCs w:val="22"/>
              </w:rPr>
              <w:t xml:space="preserve"> and particularly on the day when O2 coverage had gone down</w:t>
            </w:r>
            <w:r w:rsidR="0019068F" w:rsidRPr="003549FE">
              <w:rPr>
                <w:sz w:val="22"/>
                <w:szCs w:val="22"/>
              </w:rPr>
              <w:t xml:space="preserve">.  There was a new issue in that use of social media had resulted in threats of violence against students from parents and partners of other students.  </w:t>
            </w:r>
            <w:r w:rsidR="0052758A" w:rsidRPr="003549FE">
              <w:rPr>
                <w:sz w:val="22"/>
                <w:szCs w:val="22"/>
              </w:rPr>
              <w:t xml:space="preserve">Students had recorded and uploaded incidents of </w:t>
            </w:r>
            <w:r w:rsidR="00DA6C47" w:rsidRPr="003549FE">
              <w:rPr>
                <w:sz w:val="22"/>
                <w:szCs w:val="22"/>
              </w:rPr>
              <w:t>inappropriate</w:t>
            </w:r>
            <w:r w:rsidR="0052758A" w:rsidRPr="003549FE">
              <w:rPr>
                <w:sz w:val="22"/>
                <w:szCs w:val="22"/>
              </w:rPr>
              <w:t xml:space="preserve"> behaviour</w:t>
            </w:r>
            <w:r w:rsidR="00DA6C47" w:rsidRPr="003549FE">
              <w:rPr>
                <w:sz w:val="22"/>
                <w:szCs w:val="22"/>
              </w:rPr>
              <w:t>.</w:t>
            </w:r>
            <w:r w:rsidR="0052758A" w:rsidRPr="003549FE">
              <w:rPr>
                <w:sz w:val="22"/>
                <w:szCs w:val="22"/>
              </w:rPr>
              <w:t xml:space="preserve">  </w:t>
            </w:r>
            <w:r w:rsidR="0019068F" w:rsidRPr="003549FE">
              <w:rPr>
                <w:sz w:val="22"/>
                <w:szCs w:val="22"/>
              </w:rPr>
              <w:t>The Police had attended both main campuses with arr</w:t>
            </w:r>
            <w:r w:rsidR="00EC61F7" w:rsidRPr="003549FE">
              <w:rPr>
                <w:sz w:val="22"/>
                <w:szCs w:val="22"/>
              </w:rPr>
              <w:t xml:space="preserve">ests made at Redditch </w:t>
            </w:r>
            <w:r w:rsidR="0052758A" w:rsidRPr="003549FE">
              <w:rPr>
                <w:sz w:val="22"/>
                <w:szCs w:val="22"/>
              </w:rPr>
              <w:t>for violence</w:t>
            </w:r>
            <w:r w:rsidR="0019068F" w:rsidRPr="003549FE">
              <w:rPr>
                <w:sz w:val="22"/>
                <w:szCs w:val="22"/>
              </w:rPr>
              <w:t xml:space="preserve"> and </w:t>
            </w:r>
            <w:r w:rsidR="0052758A" w:rsidRPr="003549FE">
              <w:rPr>
                <w:sz w:val="22"/>
                <w:szCs w:val="22"/>
              </w:rPr>
              <w:t xml:space="preserve">drugs being an issue in Worcester.  </w:t>
            </w:r>
            <w:r w:rsidR="00EC61F7" w:rsidRPr="003549FE">
              <w:rPr>
                <w:sz w:val="22"/>
                <w:szCs w:val="22"/>
              </w:rPr>
              <w:t xml:space="preserve">There had not been any knife crime issues.  </w:t>
            </w:r>
            <w:r w:rsidR="0052758A" w:rsidRPr="003549FE">
              <w:rPr>
                <w:sz w:val="22"/>
                <w:szCs w:val="22"/>
              </w:rPr>
              <w:t xml:space="preserve">A Governor asked whether security staff were </w:t>
            </w:r>
            <w:r w:rsidR="00DA6C47" w:rsidRPr="003549FE">
              <w:rPr>
                <w:sz w:val="22"/>
                <w:szCs w:val="22"/>
              </w:rPr>
              <w:t>available</w:t>
            </w:r>
            <w:r w:rsidR="0052758A" w:rsidRPr="003549FE">
              <w:rPr>
                <w:sz w:val="22"/>
                <w:szCs w:val="22"/>
              </w:rPr>
              <w:t xml:space="preserve"> on all sites and the </w:t>
            </w:r>
            <w:r w:rsidR="00B92119" w:rsidRPr="003549FE">
              <w:rPr>
                <w:bCs/>
                <w:sz w:val="22"/>
                <w:szCs w:val="22"/>
              </w:rPr>
              <w:t>Vice Principal and Deputy Chief Executive</w:t>
            </w:r>
            <w:r w:rsidR="00B92119" w:rsidRPr="003549FE">
              <w:rPr>
                <w:sz w:val="22"/>
                <w:szCs w:val="22"/>
              </w:rPr>
              <w:t xml:space="preserve"> Officer </w:t>
            </w:r>
            <w:r w:rsidR="00EC61F7" w:rsidRPr="003549FE">
              <w:rPr>
                <w:sz w:val="22"/>
                <w:szCs w:val="22"/>
              </w:rPr>
              <w:t>confirmed that this was the case, and that Caretakers also received training, but that the staff could not be everywhere at once.</w:t>
            </w:r>
          </w:p>
        </w:tc>
        <w:tc>
          <w:tcPr>
            <w:tcW w:w="1366" w:type="dxa"/>
          </w:tcPr>
          <w:p w:rsidR="00582F79" w:rsidRPr="003549FE" w:rsidRDefault="00582F79" w:rsidP="003549FE">
            <w:pPr>
              <w:jc w:val="both"/>
              <w:rPr>
                <w:b/>
                <w:sz w:val="22"/>
                <w:szCs w:val="22"/>
              </w:rPr>
            </w:pPr>
          </w:p>
        </w:tc>
      </w:tr>
      <w:tr w:rsidR="00582F79" w:rsidRPr="003549FE" w:rsidTr="001D24FD">
        <w:trPr>
          <w:jc w:val="center"/>
        </w:trPr>
        <w:tc>
          <w:tcPr>
            <w:tcW w:w="767" w:type="dxa"/>
          </w:tcPr>
          <w:p w:rsidR="00582F79" w:rsidRPr="003549FE" w:rsidRDefault="00582F79" w:rsidP="003549FE">
            <w:pPr>
              <w:jc w:val="both"/>
              <w:rPr>
                <w:b/>
                <w:sz w:val="22"/>
                <w:szCs w:val="22"/>
              </w:rPr>
            </w:pPr>
          </w:p>
        </w:tc>
        <w:tc>
          <w:tcPr>
            <w:tcW w:w="7840" w:type="dxa"/>
          </w:tcPr>
          <w:p w:rsidR="00582F79" w:rsidRPr="003549FE" w:rsidRDefault="00582F79" w:rsidP="003549FE">
            <w:pPr>
              <w:jc w:val="both"/>
              <w:rPr>
                <w:b/>
                <w:sz w:val="22"/>
                <w:szCs w:val="22"/>
              </w:rPr>
            </w:pPr>
          </w:p>
        </w:tc>
        <w:tc>
          <w:tcPr>
            <w:tcW w:w="1366" w:type="dxa"/>
          </w:tcPr>
          <w:p w:rsidR="00582F79" w:rsidRPr="003549FE" w:rsidRDefault="00582F79" w:rsidP="003549FE">
            <w:pPr>
              <w:jc w:val="both"/>
              <w:rPr>
                <w:b/>
                <w:sz w:val="22"/>
                <w:szCs w:val="22"/>
              </w:rPr>
            </w:pPr>
          </w:p>
        </w:tc>
      </w:tr>
      <w:tr w:rsidR="00582F79" w:rsidRPr="003549FE" w:rsidTr="001D24FD">
        <w:trPr>
          <w:jc w:val="center"/>
        </w:trPr>
        <w:tc>
          <w:tcPr>
            <w:tcW w:w="767" w:type="dxa"/>
          </w:tcPr>
          <w:p w:rsidR="00582F79" w:rsidRPr="003549FE" w:rsidRDefault="00582F79" w:rsidP="003549FE">
            <w:pPr>
              <w:jc w:val="both"/>
              <w:rPr>
                <w:b/>
                <w:sz w:val="22"/>
                <w:szCs w:val="22"/>
              </w:rPr>
            </w:pPr>
            <w:r w:rsidRPr="003549FE">
              <w:rPr>
                <w:b/>
                <w:sz w:val="22"/>
                <w:szCs w:val="22"/>
              </w:rPr>
              <w:t>iv)</w:t>
            </w:r>
          </w:p>
        </w:tc>
        <w:tc>
          <w:tcPr>
            <w:tcW w:w="7840" w:type="dxa"/>
          </w:tcPr>
          <w:p w:rsidR="00582F79" w:rsidRPr="003549FE" w:rsidRDefault="00582F79" w:rsidP="003549FE">
            <w:pPr>
              <w:jc w:val="both"/>
              <w:rPr>
                <w:b/>
                <w:sz w:val="22"/>
                <w:szCs w:val="22"/>
              </w:rPr>
            </w:pPr>
            <w:r w:rsidRPr="003549FE">
              <w:rPr>
                <w:sz w:val="22"/>
                <w:szCs w:val="22"/>
              </w:rPr>
              <w:t xml:space="preserve">The Corporation </w:t>
            </w:r>
            <w:r w:rsidRPr="003549FE">
              <w:rPr>
                <w:b/>
                <w:sz w:val="22"/>
                <w:szCs w:val="22"/>
              </w:rPr>
              <w:t xml:space="preserve">MONITORED </w:t>
            </w:r>
            <w:r w:rsidRPr="003549FE">
              <w:rPr>
                <w:sz w:val="22"/>
                <w:szCs w:val="22"/>
              </w:rPr>
              <w:t xml:space="preserve">progress against the April Milestones </w:t>
            </w:r>
            <w:r w:rsidR="00C63EB8" w:rsidRPr="003549FE">
              <w:rPr>
                <w:sz w:val="22"/>
                <w:szCs w:val="22"/>
              </w:rPr>
              <w:t>in the College Improvement Plan.</w:t>
            </w:r>
          </w:p>
        </w:tc>
        <w:tc>
          <w:tcPr>
            <w:tcW w:w="1366" w:type="dxa"/>
          </w:tcPr>
          <w:p w:rsidR="00582F79" w:rsidRPr="003549FE" w:rsidRDefault="00582F79" w:rsidP="003549FE">
            <w:pPr>
              <w:jc w:val="both"/>
              <w:rPr>
                <w:b/>
                <w:sz w:val="22"/>
                <w:szCs w:val="22"/>
              </w:rPr>
            </w:pPr>
          </w:p>
        </w:tc>
      </w:tr>
      <w:tr w:rsidR="00582F79" w:rsidRPr="003549FE" w:rsidTr="001D24FD">
        <w:trPr>
          <w:jc w:val="center"/>
        </w:trPr>
        <w:tc>
          <w:tcPr>
            <w:tcW w:w="767" w:type="dxa"/>
          </w:tcPr>
          <w:p w:rsidR="00582F79" w:rsidRPr="003549FE" w:rsidRDefault="00582F79" w:rsidP="003549FE">
            <w:pPr>
              <w:jc w:val="both"/>
              <w:rPr>
                <w:b/>
                <w:sz w:val="22"/>
                <w:szCs w:val="22"/>
              </w:rPr>
            </w:pPr>
          </w:p>
        </w:tc>
        <w:tc>
          <w:tcPr>
            <w:tcW w:w="7840" w:type="dxa"/>
          </w:tcPr>
          <w:p w:rsidR="00582F79" w:rsidRPr="003549FE" w:rsidRDefault="00582F79" w:rsidP="003549FE">
            <w:pPr>
              <w:jc w:val="both"/>
              <w:rPr>
                <w:b/>
                <w:sz w:val="22"/>
                <w:szCs w:val="22"/>
              </w:rPr>
            </w:pPr>
          </w:p>
        </w:tc>
        <w:tc>
          <w:tcPr>
            <w:tcW w:w="1366" w:type="dxa"/>
          </w:tcPr>
          <w:p w:rsidR="00582F79" w:rsidRPr="003549FE" w:rsidRDefault="00582F79" w:rsidP="003549FE">
            <w:pPr>
              <w:jc w:val="both"/>
              <w:rPr>
                <w:b/>
                <w:sz w:val="22"/>
                <w:szCs w:val="22"/>
              </w:rPr>
            </w:pPr>
          </w:p>
        </w:tc>
      </w:tr>
      <w:tr w:rsidR="00582F79" w:rsidRPr="003549FE" w:rsidTr="001D24FD">
        <w:trPr>
          <w:jc w:val="center"/>
        </w:trPr>
        <w:tc>
          <w:tcPr>
            <w:tcW w:w="767" w:type="dxa"/>
          </w:tcPr>
          <w:p w:rsidR="00582F79" w:rsidRPr="003549FE" w:rsidRDefault="00582F79" w:rsidP="003549FE">
            <w:pPr>
              <w:jc w:val="both"/>
              <w:rPr>
                <w:b/>
                <w:sz w:val="22"/>
                <w:szCs w:val="22"/>
              </w:rPr>
            </w:pPr>
          </w:p>
        </w:tc>
        <w:tc>
          <w:tcPr>
            <w:tcW w:w="7840" w:type="dxa"/>
          </w:tcPr>
          <w:p w:rsidR="00582F79" w:rsidRPr="003549FE" w:rsidRDefault="00582F79" w:rsidP="003549FE">
            <w:pPr>
              <w:jc w:val="both"/>
              <w:rPr>
                <w:i/>
                <w:sz w:val="22"/>
                <w:szCs w:val="22"/>
              </w:rPr>
            </w:pPr>
            <w:r w:rsidRPr="003549FE">
              <w:rPr>
                <w:i/>
                <w:sz w:val="22"/>
                <w:szCs w:val="22"/>
              </w:rPr>
              <w:t>The Chair thanked the Vice Principal Inclusive, Commercial and Employer Learning</w:t>
            </w:r>
            <w:r w:rsidR="00EC61F7" w:rsidRPr="003549FE">
              <w:rPr>
                <w:i/>
                <w:sz w:val="22"/>
                <w:szCs w:val="22"/>
              </w:rPr>
              <w:t xml:space="preserve"> a</w:t>
            </w:r>
            <w:r w:rsidR="007F11F1" w:rsidRPr="003549FE">
              <w:rPr>
                <w:bCs/>
                <w:i/>
                <w:sz w:val="22"/>
                <w:szCs w:val="22"/>
              </w:rPr>
              <w:t>nd the</w:t>
            </w:r>
            <w:r w:rsidRPr="003549FE">
              <w:rPr>
                <w:bCs/>
                <w:i/>
                <w:sz w:val="22"/>
                <w:szCs w:val="22"/>
              </w:rPr>
              <w:t xml:space="preserve"> </w:t>
            </w:r>
            <w:r w:rsidRPr="003549FE">
              <w:rPr>
                <w:i/>
                <w:sz w:val="22"/>
                <w:szCs w:val="22"/>
              </w:rPr>
              <w:t xml:space="preserve">Vice Principal Vocational and Technical </w:t>
            </w:r>
            <w:r w:rsidR="007F11F1" w:rsidRPr="003549FE">
              <w:rPr>
                <w:i/>
                <w:sz w:val="22"/>
                <w:szCs w:val="22"/>
              </w:rPr>
              <w:t>Education</w:t>
            </w:r>
            <w:r w:rsidR="007F11F1" w:rsidRPr="003549FE">
              <w:rPr>
                <w:bCs/>
                <w:i/>
                <w:sz w:val="22"/>
                <w:szCs w:val="22"/>
              </w:rPr>
              <w:t xml:space="preserve"> </w:t>
            </w:r>
            <w:r w:rsidR="007F11F1" w:rsidRPr="003549FE">
              <w:rPr>
                <w:i/>
                <w:sz w:val="22"/>
                <w:szCs w:val="22"/>
              </w:rPr>
              <w:t>who</w:t>
            </w:r>
            <w:r w:rsidRPr="003549FE">
              <w:rPr>
                <w:i/>
                <w:sz w:val="22"/>
                <w:szCs w:val="22"/>
              </w:rPr>
              <w:t xml:space="preserve"> left the meeting at this point. </w:t>
            </w:r>
          </w:p>
        </w:tc>
        <w:tc>
          <w:tcPr>
            <w:tcW w:w="1366" w:type="dxa"/>
          </w:tcPr>
          <w:p w:rsidR="00582F79" w:rsidRPr="003549FE" w:rsidRDefault="00582F79" w:rsidP="003549FE">
            <w:pPr>
              <w:jc w:val="both"/>
              <w:rPr>
                <w:b/>
                <w:sz w:val="22"/>
                <w:szCs w:val="22"/>
              </w:rPr>
            </w:pPr>
          </w:p>
        </w:tc>
      </w:tr>
      <w:tr w:rsidR="00582F79" w:rsidRPr="003549FE" w:rsidTr="001D24FD">
        <w:trPr>
          <w:jc w:val="center"/>
        </w:trPr>
        <w:tc>
          <w:tcPr>
            <w:tcW w:w="767" w:type="dxa"/>
          </w:tcPr>
          <w:p w:rsidR="00582F79" w:rsidRPr="003549FE" w:rsidRDefault="00582F79" w:rsidP="003549FE">
            <w:pPr>
              <w:jc w:val="both"/>
              <w:rPr>
                <w:b/>
                <w:sz w:val="22"/>
                <w:szCs w:val="22"/>
              </w:rPr>
            </w:pPr>
          </w:p>
        </w:tc>
        <w:tc>
          <w:tcPr>
            <w:tcW w:w="7840" w:type="dxa"/>
          </w:tcPr>
          <w:p w:rsidR="00582F79" w:rsidRPr="003549FE" w:rsidRDefault="00582F79" w:rsidP="003549FE">
            <w:pPr>
              <w:jc w:val="both"/>
              <w:rPr>
                <w:sz w:val="22"/>
                <w:szCs w:val="22"/>
              </w:rPr>
            </w:pPr>
          </w:p>
        </w:tc>
        <w:tc>
          <w:tcPr>
            <w:tcW w:w="1366" w:type="dxa"/>
          </w:tcPr>
          <w:p w:rsidR="00582F79" w:rsidRPr="003549FE" w:rsidRDefault="00582F79" w:rsidP="003549FE">
            <w:pPr>
              <w:jc w:val="both"/>
              <w:rPr>
                <w:b/>
                <w:sz w:val="22"/>
                <w:szCs w:val="22"/>
              </w:rPr>
            </w:pPr>
          </w:p>
        </w:tc>
      </w:tr>
      <w:tr w:rsidR="00C63EB8" w:rsidRPr="003549FE" w:rsidTr="001D24FD">
        <w:trPr>
          <w:trHeight w:val="82"/>
          <w:jc w:val="center"/>
        </w:trPr>
        <w:tc>
          <w:tcPr>
            <w:tcW w:w="767" w:type="dxa"/>
          </w:tcPr>
          <w:p w:rsidR="00C63EB8" w:rsidRPr="003549FE" w:rsidRDefault="00C63EB8" w:rsidP="003549FE">
            <w:pPr>
              <w:jc w:val="both"/>
              <w:rPr>
                <w:b/>
                <w:sz w:val="22"/>
                <w:szCs w:val="22"/>
              </w:rPr>
            </w:pPr>
            <w:r w:rsidRPr="003549FE">
              <w:rPr>
                <w:b/>
                <w:sz w:val="22"/>
                <w:szCs w:val="22"/>
              </w:rPr>
              <w:t>35.9</w:t>
            </w:r>
          </w:p>
        </w:tc>
        <w:tc>
          <w:tcPr>
            <w:tcW w:w="7840" w:type="dxa"/>
          </w:tcPr>
          <w:p w:rsidR="00C63EB8" w:rsidRPr="003549FE" w:rsidRDefault="00C63EB8" w:rsidP="003549FE">
            <w:pPr>
              <w:jc w:val="both"/>
              <w:rPr>
                <w:b/>
                <w:sz w:val="22"/>
                <w:szCs w:val="22"/>
              </w:rPr>
            </w:pPr>
            <w:r w:rsidRPr="003549FE">
              <w:rPr>
                <w:b/>
                <w:sz w:val="22"/>
                <w:szCs w:val="22"/>
              </w:rPr>
              <w:t>Higher Education - Academic Board</w:t>
            </w:r>
          </w:p>
        </w:tc>
        <w:tc>
          <w:tcPr>
            <w:tcW w:w="1366" w:type="dxa"/>
          </w:tcPr>
          <w:p w:rsidR="00C63EB8" w:rsidRPr="003549FE" w:rsidRDefault="00C63EB8" w:rsidP="003549FE">
            <w:pPr>
              <w:jc w:val="both"/>
              <w:rPr>
                <w:b/>
                <w:sz w:val="22"/>
                <w:szCs w:val="22"/>
              </w:rPr>
            </w:pPr>
          </w:p>
        </w:tc>
      </w:tr>
      <w:tr w:rsidR="00C63EB8" w:rsidRPr="003549FE" w:rsidTr="001D24FD">
        <w:trPr>
          <w:jc w:val="center"/>
        </w:trPr>
        <w:tc>
          <w:tcPr>
            <w:tcW w:w="767" w:type="dxa"/>
          </w:tcPr>
          <w:p w:rsidR="00C63EB8" w:rsidRPr="003549FE" w:rsidRDefault="00C63EB8" w:rsidP="003549FE">
            <w:pPr>
              <w:jc w:val="both"/>
              <w:rPr>
                <w:b/>
                <w:sz w:val="22"/>
                <w:szCs w:val="22"/>
              </w:rPr>
            </w:pPr>
            <w:r w:rsidRPr="003549FE">
              <w:rPr>
                <w:b/>
                <w:sz w:val="22"/>
                <w:szCs w:val="22"/>
              </w:rPr>
              <w:t>i)</w:t>
            </w:r>
          </w:p>
        </w:tc>
        <w:tc>
          <w:tcPr>
            <w:tcW w:w="7840" w:type="dxa"/>
          </w:tcPr>
          <w:p w:rsidR="00C63EB8" w:rsidRPr="003549FE" w:rsidRDefault="007F11F1" w:rsidP="003549FE">
            <w:pPr>
              <w:jc w:val="both"/>
              <w:rPr>
                <w:sz w:val="22"/>
                <w:szCs w:val="22"/>
              </w:rPr>
            </w:pPr>
            <w:r w:rsidRPr="003549FE">
              <w:rPr>
                <w:sz w:val="22"/>
                <w:szCs w:val="22"/>
              </w:rPr>
              <w:t xml:space="preserve">The papers included a summary of the main points from the recent </w:t>
            </w:r>
            <w:r w:rsidR="00B82A7D" w:rsidRPr="003549FE">
              <w:rPr>
                <w:sz w:val="22"/>
                <w:szCs w:val="22"/>
              </w:rPr>
              <w:t>Academic</w:t>
            </w:r>
            <w:r w:rsidRPr="003549FE">
              <w:rPr>
                <w:sz w:val="22"/>
                <w:szCs w:val="22"/>
              </w:rPr>
              <w:t xml:space="preserve"> Board meeting.  The Principal reported that </w:t>
            </w:r>
            <w:r w:rsidR="00C827BE" w:rsidRPr="003549FE">
              <w:rPr>
                <w:sz w:val="22"/>
                <w:szCs w:val="22"/>
              </w:rPr>
              <w:t xml:space="preserve">eighty students had benefitted from </w:t>
            </w:r>
            <w:r w:rsidRPr="003549FE">
              <w:rPr>
                <w:rFonts w:eastAsiaTheme="minorHAnsi"/>
                <w:sz w:val="22"/>
                <w:szCs w:val="22"/>
              </w:rPr>
              <w:t xml:space="preserve">support funding </w:t>
            </w:r>
            <w:r w:rsidR="00C827BE" w:rsidRPr="003549FE">
              <w:rPr>
                <w:rFonts w:eastAsiaTheme="minorHAnsi"/>
                <w:sz w:val="22"/>
                <w:szCs w:val="22"/>
              </w:rPr>
              <w:t xml:space="preserve">which had increased </w:t>
            </w:r>
            <w:r w:rsidRPr="003549FE">
              <w:rPr>
                <w:rFonts w:eastAsiaTheme="minorHAnsi"/>
                <w:sz w:val="22"/>
                <w:szCs w:val="22"/>
              </w:rPr>
              <w:t>inclusivity and social mobility</w:t>
            </w:r>
            <w:r w:rsidR="00C827BE" w:rsidRPr="003549FE">
              <w:rPr>
                <w:rFonts w:eastAsiaTheme="minorHAnsi"/>
                <w:sz w:val="22"/>
                <w:szCs w:val="22"/>
              </w:rPr>
              <w:t xml:space="preserve">.  </w:t>
            </w:r>
            <w:r w:rsidRPr="003549FE">
              <w:rPr>
                <w:rFonts w:eastAsiaTheme="minorHAnsi"/>
                <w:sz w:val="22"/>
                <w:szCs w:val="22"/>
              </w:rPr>
              <w:t>Student feedback was</w:t>
            </w:r>
            <w:r w:rsidR="008D28AB" w:rsidRPr="003549FE">
              <w:rPr>
                <w:rFonts w:eastAsiaTheme="minorHAnsi"/>
                <w:sz w:val="22"/>
                <w:szCs w:val="22"/>
              </w:rPr>
              <w:t xml:space="preserve"> </w:t>
            </w:r>
            <w:r w:rsidRPr="003549FE">
              <w:rPr>
                <w:rFonts w:eastAsiaTheme="minorHAnsi"/>
                <w:sz w:val="22"/>
                <w:szCs w:val="22"/>
              </w:rPr>
              <w:t>positive</w:t>
            </w:r>
            <w:r w:rsidR="008D28AB" w:rsidRPr="003549FE">
              <w:rPr>
                <w:rFonts w:eastAsiaTheme="minorHAnsi"/>
                <w:sz w:val="22"/>
                <w:szCs w:val="22"/>
              </w:rPr>
              <w:t xml:space="preserve"> particularly about the new Worcester facilities.  </w:t>
            </w:r>
            <w:r w:rsidRPr="003549FE">
              <w:rPr>
                <w:rFonts w:eastAsiaTheme="minorHAnsi"/>
                <w:sz w:val="22"/>
                <w:szCs w:val="22"/>
              </w:rPr>
              <w:t xml:space="preserve">Scholarship </w:t>
            </w:r>
            <w:r w:rsidR="008D28AB" w:rsidRPr="003549FE">
              <w:rPr>
                <w:rFonts w:eastAsiaTheme="minorHAnsi"/>
                <w:sz w:val="22"/>
                <w:szCs w:val="22"/>
              </w:rPr>
              <w:t>was</w:t>
            </w:r>
            <w:r w:rsidRPr="003549FE">
              <w:rPr>
                <w:rFonts w:eastAsiaTheme="minorHAnsi"/>
                <w:sz w:val="22"/>
                <w:szCs w:val="22"/>
              </w:rPr>
              <w:t xml:space="preserve"> a </w:t>
            </w:r>
            <w:r w:rsidR="008D28AB" w:rsidRPr="003549FE">
              <w:rPr>
                <w:rFonts w:eastAsiaTheme="minorHAnsi"/>
                <w:sz w:val="22"/>
                <w:szCs w:val="22"/>
              </w:rPr>
              <w:t>more</w:t>
            </w:r>
            <w:r w:rsidRPr="003549FE">
              <w:rPr>
                <w:rFonts w:eastAsiaTheme="minorHAnsi"/>
                <w:sz w:val="22"/>
                <w:szCs w:val="22"/>
              </w:rPr>
              <w:t xml:space="preserve"> recognised part of the HE staff</w:t>
            </w:r>
            <w:r w:rsidR="008D28AB" w:rsidRPr="003549FE">
              <w:rPr>
                <w:rFonts w:eastAsiaTheme="minorHAnsi"/>
                <w:sz w:val="22"/>
                <w:szCs w:val="22"/>
              </w:rPr>
              <w:t xml:space="preserve"> </w:t>
            </w:r>
            <w:r w:rsidRPr="003549FE">
              <w:rPr>
                <w:rFonts w:eastAsiaTheme="minorHAnsi"/>
                <w:sz w:val="22"/>
                <w:szCs w:val="22"/>
              </w:rPr>
              <w:t>culture</w:t>
            </w:r>
            <w:r w:rsidR="008D28AB" w:rsidRPr="003549FE">
              <w:rPr>
                <w:rFonts w:eastAsiaTheme="minorHAnsi"/>
                <w:sz w:val="22"/>
                <w:szCs w:val="22"/>
              </w:rPr>
              <w:t xml:space="preserve"> and marketing would seek to promote that.  However, </w:t>
            </w:r>
            <w:r w:rsidR="00E1589B" w:rsidRPr="003549FE">
              <w:rPr>
                <w:rFonts w:eastAsiaTheme="minorHAnsi"/>
                <w:sz w:val="22"/>
                <w:szCs w:val="22"/>
              </w:rPr>
              <w:t xml:space="preserve">HE numbers were falling.  A Governor </w:t>
            </w:r>
            <w:r w:rsidR="00E1589B" w:rsidRPr="003549FE">
              <w:rPr>
                <w:rFonts w:eastAsiaTheme="minorHAnsi"/>
                <w:sz w:val="22"/>
                <w:szCs w:val="22"/>
              </w:rPr>
              <w:lastRenderedPageBreak/>
              <w:t xml:space="preserve">asked about the risks in the large Chartered Institute of Payroll Professionals course and the </w:t>
            </w:r>
            <w:r w:rsidR="00B92119" w:rsidRPr="003549FE">
              <w:rPr>
                <w:bCs/>
                <w:sz w:val="22"/>
                <w:szCs w:val="22"/>
              </w:rPr>
              <w:t>Vice Principal and Deputy Chief Executive</w:t>
            </w:r>
            <w:r w:rsidR="00B92119" w:rsidRPr="003549FE">
              <w:rPr>
                <w:sz w:val="22"/>
                <w:szCs w:val="22"/>
              </w:rPr>
              <w:t xml:space="preserve"> Officer</w:t>
            </w:r>
            <w:r w:rsidR="00B92119" w:rsidRPr="003549FE">
              <w:rPr>
                <w:rFonts w:eastAsiaTheme="minorHAnsi"/>
                <w:sz w:val="22"/>
                <w:szCs w:val="22"/>
              </w:rPr>
              <w:t xml:space="preserve"> </w:t>
            </w:r>
            <w:r w:rsidR="00E1589B" w:rsidRPr="003549FE">
              <w:rPr>
                <w:rFonts w:eastAsiaTheme="minorHAnsi"/>
                <w:sz w:val="22"/>
                <w:szCs w:val="22"/>
              </w:rPr>
              <w:t>stated that it was relatively low risk as delivery staff were on flexible contracts</w:t>
            </w:r>
            <w:r w:rsidRPr="003549FE">
              <w:rPr>
                <w:sz w:val="22"/>
                <w:szCs w:val="22"/>
              </w:rPr>
              <w:t xml:space="preserve"> </w:t>
            </w:r>
            <w:r w:rsidR="00E1589B" w:rsidRPr="003549FE">
              <w:rPr>
                <w:sz w:val="22"/>
                <w:szCs w:val="22"/>
              </w:rPr>
              <w:t>and the College on</w:t>
            </w:r>
            <w:r w:rsidR="00A80ED8" w:rsidRPr="003549FE">
              <w:rPr>
                <w:sz w:val="22"/>
                <w:szCs w:val="22"/>
              </w:rPr>
              <w:t>l</w:t>
            </w:r>
            <w:r w:rsidR="00E1589B" w:rsidRPr="003549FE">
              <w:rPr>
                <w:sz w:val="22"/>
                <w:szCs w:val="22"/>
              </w:rPr>
              <w:t>y retained a proportion of the fees.</w:t>
            </w:r>
          </w:p>
        </w:tc>
        <w:tc>
          <w:tcPr>
            <w:tcW w:w="1366" w:type="dxa"/>
          </w:tcPr>
          <w:p w:rsidR="00C63EB8" w:rsidRPr="003549FE" w:rsidRDefault="00C63EB8" w:rsidP="003549FE">
            <w:pPr>
              <w:jc w:val="both"/>
              <w:rPr>
                <w:b/>
                <w:sz w:val="22"/>
                <w:szCs w:val="22"/>
              </w:rPr>
            </w:pPr>
          </w:p>
          <w:p w:rsidR="00C63EB8" w:rsidRPr="003549FE" w:rsidRDefault="00C63EB8" w:rsidP="003549FE">
            <w:pPr>
              <w:jc w:val="both"/>
              <w:rPr>
                <w:b/>
                <w:sz w:val="22"/>
                <w:szCs w:val="22"/>
              </w:rPr>
            </w:pPr>
          </w:p>
        </w:tc>
      </w:tr>
      <w:tr w:rsidR="00C63EB8" w:rsidRPr="003549FE" w:rsidTr="001D24FD">
        <w:trPr>
          <w:jc w:val="center"/>
        </w:trPr>
        <w:tc>
          <w:tcPr>
            <w:tcW w:w="767" w:type="dxa"/>
          </w:tcPr>
          <w:p w:rsidR="00C63EB8" w:rsidRPr="003549FE" w:rsidRDefault="00C63EB8" w:rsidP="003549FE">
            <w:pPr>
              <w:jc w:val="both"/>
              <w:rPr>
                <w:b/>
                <w:sz w:val="22"/>
                <w:szCs w:val="22"/>
              </w:rPr>
            </w:pPr>
          </w:p>
        </w:tc>
        <w:tc>
          <w:tcPr>
            <w:tcW w:w="7840" w:type="dxa"/>
          </w:tcPr>
          <w:p w:rsidR="00C63EB8" w:rsidRPr="003549FE" w:rsidRDefault="00C63EB8" w:rsidP="003549FE">
            <w:pPr>
              <w:jc w:val="both"/>
              <w:rPr>
                <w:sz w:val="22"/>
                <w:szCs w:val="22"/>
              </w:rPr>
            </w:pPr>
          </w:p>
        </w:tc>
        <w:tc>
          <w:tcPr>
            <w:tcW w:w="1366" w:type="dxa"/>
          </w:tcPr>
          <w:p w:rsidR="00C63EB8" w:rsidRPr="003549FE" w:rsidRDefault="00C63EB8" w:rsidP="003549FE">
            <w:pPr>
              <w:jc w:val="both"/>
              <w:rPr>
                <w:b/>
                <w:sz w:val="22"/>
                <w:szCs w:val="22"/>
              </w:rPr>
            </w:pPr>
          </w:p>
        </w:tc>
      </w:tr>
      <w:tr w:rsidR="00C63EB8" w:rsidRPr="003549FE" w:rsidTr="001D24FD">
        <w:trPr>
          <w:jc w:val="center"/>
        </w:trPr>
        <w:tc>
          <w:tcPr>
            <w:tcW w:w="767" w:type="dxa"/>
          </w:tcPr>
          <w:p w:rsidR="00C63EB8" w:rsidRPr="003549FE" w:rsidRDefault="00C63EB8" w:rsidP="003549FE">
            <w:pPr>
              <w:jc w:val="both"/>
              <w:rPr>
                <w:b/>
                <w:sz w:val="22"/>
                <w:szCs w:val="22"/>
              </w:rPr>
            </w:pPr>
            <w:r w:rsidRPr="003549FE">
              <w:rPr>
                <w:b/>
                <w:sz w:val="22"/>
                <w:szCs w:val="22"/>
              </w:rPr>
              <w:t>ii)</w:t>
            </w:r>
          </w:p>
        </w:tc>
        <w:tc>
          <w:tcPr>
            <w:tcW w:w="7840" w:type="dxa"/>
          </w:tcPr>
          <w:p w:rsidR="00C63EB8" w:rsidRPr="003549FE" w:rsidRDefault="007F11F1" w:rsidP="003549FE">
            <w:pPr>
              <w:jc w:val="both"/>
              <w:rPr>
                <w:sz w:val="22"/>
                <w:szCs w:val="22"/>
              </w:rPr>
            </w:pPr>
            <w:r w:rsidRPr="003549FE">
              <w:rPr>
                <w:sz w:val="22"/>
                <w:szCs w:val="22"/>
              </w:rPr>
              <w:t xml:space="preserve">The </w:t>
            </w:r>
            <w:r w:rsidR="00DA6C47" w:rsidRPr="003549FE">
              <w:rPr>
                <w:sz w:val="22"/>
                <w:szCs w:val="22"/>
              </w:rPr>
              <w:t xml:space="preserve">Corporation </w:t>
            </w:r>
            <w:r w:rsidR="00DA6C47" w:rsidRPr="003549FE">
              <w:rPr>
                <w:b/>
                <w:sz w:val="22"/>
                <w:szCs w:val="22"/>
              </w:rPr>
              <w:t>RECEIVED</w:t>
            </w:r>
            <w:r w:rsidR="00DA6C47" w:rsidRPr="003549FE">
              <w:rPr>
                <w:sz w:val="22"/>
                <w:szCs w:val="22"/>
              </w:rPr>
              <w:t xml:space="preserve"> feedback</w:t>
            </w:r>
            <w:r w:rsidR="00C63EB8" w:rsidRPr="003549FE">
              <w:rPr>
                <w:rFonts w:eastAsiaTheme="minorHAnsi"/>
                <w:sz w:val="22"/>
                <w:szCs w:val="22"/>
              </w:rPr>
              <w:t xml:space="preserve"> from the Academic Board meeting held on 9 May 2019 and </w:t>
            </w:r>
            <w:r w:rsidRPr="003549FE">
              <w:rPr>
                <w:rFonts w:eastAsiaTheme="minorHAnsi"/>
                <w:b/>
                <w:sz w:val="22"/>
                <w:szCs w:val="22"/>
              </w:rPr>
              <w:t>NOTED</w:t>
            </w:r>
            <w:r w:rsidR="00C63EB8" w:rsidRPr="003549FE">
              <w:rPr>
                <w:rFonts w:eastAsiaTheme="minorHAnsi"/>
                <w:sz w:val="22"/>
                <w:szCs w:val="22"/>
              </w:rPr>
              <w:t xml:space="preserve"> that </w:t>
            </w:r>
            <w:r w:rsidR="00C63EB8" w:rsidRPr="003549FE">
              <w:rPr>
                <w:sz w:val="22"/>
                <w:szCs w:val="22"/>
              </w:rPr>
              <w:t xml:space="preserve">the Minutes </w:t>
            </w:r>
            <w:r w:rsidR="00B82A7D" w:rsidRPr="003549FE">
              <w:rPr>
                <w:sz w:val="22"/>
                <w:szCs w:val="22"/>
              </w:rPr>
              <w:t>would</w:t>
            </w:r>
            <w:r w:rsidR="00C63EB8" w:rsidRPr="003549FE">
              <w:rPr>
                <w:sz w:val="22"/>
                <w:szCs w:val="22"/>
              </w:rPr>
              <w:t xml:space="preserve"> be </w:t>
            </w:r>
            <w:r w:rsidR="00A80ED8" w:rsidRPr="003549FE">
              <w:rPr>
                <w:sz w:val="22"/>
                <w:szCs w:val="22"/>
              </w:rPr>
              <w:t>provided at the next meeting.</w:t>
            </w:r>
          </w:p>
        </w:tc>
        <w:tc>
          <w:tcPr>
            <w:tcW w:w="1366" w:type="dxa"/>
          </w:tcPr>
          <w:p w:rsidR="00C63EB8" w:rsidRPr="003549FE" w:rsidRDefault="00A80ED8" w:rsidP="003549FE">
            <w:pPr>
              <w:jc w:val="both"/>
              <w:rPr>
                <w:b/>
                <w:sz w:val="22"/>
                <w:szCs w:val="22"/>
              </w:rPr>
            </w:pPr>
            <w:r w:rsidRPr="003549FE">
              <w:rPr>
                <w:b/>
                <w:sz w:val="22"/>
                <w:szCs w:val="22"/>
              </w:rPr>
              <w:t>CC</w:t>
            </w:r>
          </w:p>
        </w:tc>
      </w:tr>
      <w:tr w:rsidR="00C63EB8" w:rsidRPr="003549FE" w:rsidTr="001D24FD">
        <w:trPr>
          <w:jc w:val="center"/>
        </w:trPr>
        <w:tc>
          <w:tcPr>
            <w:tcW w:w="767" w:type="dxa"/>
          </w:tcPr>
          <w:p w:rsidR="00C63EB8" w:rsidRPr="003549FE" w:rsidRDefault="00C63EB8" w:rsidP="003549FE">
            <w:pPr>
              <w:jc w:val="both"/>
              <w:rPr>
                <w:b/>
                <w:sz w:val="22"/>
                <w:szCs w:val="22"/>
              </w:rPr>
            </w:pPr>
          </w:p>
        </w:tc>
        <w:tc>
          <w:tcPr>
            <w:tcW w:w="7840" w:type="dxa"/>
          </w:tcPr>
          <w:p w:rsidR="00C63EB8" w:rsidRPr="003549FE" w:rsidRDefault="00C63EB8" w:rsidP="003549FE">
            <w:pPr>
              <w:jc w:val="both"/>
              <w:rPr>
                <w:sz w:val="22"/>
                <w:szCs w:val="22"/>
              </w:rPr>
            </w:pPr>
          </w:p>
        </w:tc>
        <w:tc>
          <w:tcPr>
            <w:tcW w:w="1366" w:type="dxa"/>
          </w:tcPr>
          <w:p w:rsidR="00C63EB8" w:rsidRPr="003549FE" w:rsidRDefault="00C63EB8" w:rsidP="003549FE">
            <w:pPr>
              <w:jc w:val="both"/>
              <w:rPr>
                <w:b/>
                <w:sz w:val="22"/>
                <w:szCs w:val="22"/>
              </w:rPr>
            </w:pPr>
          </w:p>
        </w:tc>
      </w:tr>
      <w:tr w:rsidR="00C63EB8" w:rsidRPr="003549FE" w:rsidTr="001D24FD">
        <w:trPr>
          <w:jc w:val="center"/>
        </w:trPr>
        <w:tc>
          <w:tcPr>
            <w:tcW w:w="767" w:type="dxa"/>
          </w:tcPr>
          <w:p w:rsidR="00C63EB8" w:rsidRPr="003549FE" w:rsidRDefault="00C63EB8" w:rsidP="003549FE">
            <w:pPr>
              <w:jc w:val="both"/>
              <w:rPr>
                <w:b/>
                <w:sz w:val="22"/>
                <w:szCs w:val="22"/>
              </w:rPr>
            </w:pPr>
            <w:r w:rsidRPr="003549FE">
              <w:rPr>
                <w:b/>
                <w:sz w:val="22"/>
                <w:szCs w:val="22"/>
              </w:rPr>
              <w:t>35.10</w:t>
            </w:r>
          </w:p>
        </w:tc>
        <w:tc>
          <w:tcPr>
            <w:tcW w:w="7840" w:type="dxa"/>
          </w:tcPr>
          <w:p w:rsidR="00C63EB8" w:rsidRPr="003549FE" w:rsidRDefault="00C63EB8" w:rsidP="003549FE">
            <w:pPr>
              <w:pStyle w:val="Heading6"/>
              <w:jc w:val="both"/>
              <w:outlineLvl w:val="5"/>
              <w:rPr>
                <w:rFonts w:cs="Arial"/>
                <w:b w:val="0"/>
                <w:sz w:val="22"/>
                <w:szCs w:val="22"/>
              </w:rPr>
            </w:pPr>
            <w:r w:rsidRPr="003549FE">
              <w:rPr>
                <w:rFonts w:cs="Arial"/>
                <w:sz w:val="22"/>
                <w:szCs w:val="22"/>
              </w:rPr>
              <w:t>Higher Education Strategic Plan</w:t>
            </w:r>
          </w:p>
        </w:tc>
        <w:tc>
          <w:tcPr>
            <w:tcW w:w="1366" w:type="dxa"/>
          </w:tcPr>
          <w:p w:rsidR="00C63EB8" w:rsidRPr="003549FE" w:rsidRDefault="00C63EB8" w:rsidP="003549FE">
            <w:pPr>
              <w:jc w:val="both"/>
              <w:rPr>
                <w:b/>
                <w:sz w:val="22"/>
                <w:szCs w:val="22"/>
              </w:rPr>
            </w:pPr>
          </w:p>
        </w:tc>
      </w:tr>
      <w:tr w:rsidR="00C63EB8" w:rsidRPr="003549FE" w:rsidTr="001D24FD">
        <w:trPr>
          <w:jc w:val="center"/>
        </w:trPr>
        <w:tc>
          <w:tcPr>
            <w:tcW w:w="767" w:type="dxa"/>
          </w:tcPr>
          <w:p w:rsidR="00C63EB8" w:rsidRPr="003549FE" w:rsidRDefault="00C63EB8" w:rsidP="003549FE">
            <w:pPr>
              <w:jc w:val="both"/>
              <w:rPr>
                <w:b/>
                <w:sz w:val="22"/>
                <w:szCs w:val="22"/>
              </w:rPr>
            </w:pPr>
            <w:r w:rsidRPr="003549FE">
              <w:rPr>
                <w:b/>
                <w:sz w:val="22"/>
                <w:szCs w:val="22"/>
              </w:rPr>
              <w:t>i)</w:t>
            </w:r>
          </w:p>
        </w:tc>
        <w:tc>
          <w:tcPr>
            <w:tcW w:w="7840" w:type="dxa"/>
          </w:tcPr>
          <w:p w:rsidR="00C63EB8" w:rsidRPr="003549FE" w:rsidRDefault="00A80ED8" w:rsidP="003549FE">
            <w:pPr>
              <w:contextualSpacing/>
              <w:jc w:val="both"/>
              <w:rPr>
                <w:sz w:val="22"/>
                <w:szCs w:val="22"/>
              </w:rPr>
            </w:pPr>
            <w:r w:rsidRPr="003549FE">
              <w:rPr>
                <w:sz w:val="22"/>
                <w:szCs w:val="22"/>
              </w:rPr>
              <w:t xml:space="preserve">The </w:t>
            </w:r>
            <w:r w:rsidR="00DA6C47" w:rsidRPr="003549FE">
              <w:rPr>
                <w:sz w:val="22"/>
                <w:szCs w:val="22"/>
              </w:rPr>
              <w:t>Principal</w:t>
            </w:r>
            <w:r w:rsidRPr="003549FE">
              <w:rPr>
                <w:sz w:val="22"/>
                <w:szCs w:val="22"/>
              </w:rPr>
              <w:t xml:space="preserve"> stated that he was leading the development </w:t>
            </w:r>
            <w:r w:rsidR="009815C0" w:rsidRPr="003549FE">
              <w:rPr>
                <w:sz w:val="22"/>
                <w:szCs w:val="22"/>
              </w:rPr>
              <w:t>of anew HE</w:t>
            </w:r>
            <w:r w:rsidRPr="003549FE">
              <w:rPr>
                <w:sz w:val="22"/>
                <w:szCs w:val="22"/>
              </w:rPr>
              <w:t xml:space="preserve"> </w:t>
            </w:r>
            <w:r w:rsidR="00DA6C47" w:rsidRPr="003549FE">
              <w:rPr>
                <w:sz w:val="22"/>
                <w:szCs w:val="22"/>
              </w:rPr>
              <w:t>Strategic</w:t>
            </w:r>
            <w:r w:rsidRPr="003549FE">
              <w:rPr>
                <w:sz w:val="22"/>
                <w:szCs w:val="22"/>
              </w:rPr>
              <w:t xml:space="preserve"> Plan for 2019 -21 to tie in with the end of the College Strategic Plan.  </w:t>
            </w:r>
            <w:r w:rsidR="00C63EB8" w:rsidRPr="003549FE">
              <w:rPr>
                <w:sz w:val="22"/>
                <w:szCs w:val="22"/>
              </w:rPr>
              <w:t xml:space="preserve">The papers included the review of progress against the </w:t>
            </w:r>
            <w:r w:rsidR="007F11F1" w:rsidRPr="003549FE">
              <w:rPr>
                <w:sz w:val="22"/>
                <w:szCs w:val="22"/>
              </w:rPr>
              <w:t>RAG rated HE Strategic P</w:t>
            </w:r>
            <w:r w:rsidR="00C63EB8" w:rsidRPr="003549FE">
              <w:rPr>
                <w:sz w:val="22"/>
                <w:szCs w:val="22"/>
              </w:rPr>
              <w:t>lan</w:t>
            </w:r>
            <w:r w:rsidR="007F11F1" w:rsidRPr="003549FE">
              <w:rPr>
                <w:sz w:val="22"/>
                <w:szCs w:val="22"/>
              </w:rPr>
              <w:t xml:space="preserve"> and the Principal reported that of the 18 targets, 11 wer</w:t>
            </w:r>
            <w:r w:rsidRPr="003549FE">
              <w:rPr>
                <w:sz w:val="22"/>
                <w:szCs w:val="22"/>
              </w:rPr>
              <w:t xml:space="preserve">e green, 5 amber and two red.  </w:t>
            </w:r>
            <w:r w:rsidR="00C63EB8" w:rsidRPr="003549FE">
              <w:rPr>
                <w:rFonts w:eastAsiaTheme="minorHAnsi"/>
                <w:sz w:val="22"/>
                <w:szCs w:val="22"/>
              </w:rPr>
              <w:t xml:space="preserve"> </w:t>
            </w:r>
            <w:r w:rsidR="009815C0" w:rsidRPr="003549FE">
              <w:rPr>
                <w:rFonts w:eastAsiaTheme="minorHAnsi"/>
                <w:sz w:val="22"/>
                <w:szCs w:val="22"/>
              </w:rPr>
              <w:t xml:space="preserve">The red responses </w:t>
            </w:r>
            <w:r w:rsidR="00A255EF" w:rsidRPr="003549FE">
              <w:rPr>
                <w:rFonts w:eastAsiaTheme="minorHAnsi"/>
                <w:sz w:val="22"/>
                <w:szCs w:val="22"/>
              </w:rPr>
              <w:t>were for on line law and more CP</w:t>
            </w:r>
            <w:r w:rsidR="009815C0" w:rsidRPr="003549FE">
              <w:rPr>
                <w:rFonts w:eastAsiaTheme="minorHAnsi"/>
                <w:sz w:val="22"/>
                <w:szCs w:val="22"/>
              </w:rPr>
              <w:t>D for employers. The College was considering increased use of on line learning</w:t>
            </w:r>
            <w:r w:rsidR="00A255EF" w:rsidRPr="003549FE">
              <w:rPr>
                <w:rFonts w:eastAsiaTheme="minorHAnsi"/>
                <w:sz w:val="22"/>
                <w:szCs w:val="22"/>
              </w:rPr>
              <w:t xml:space="preserve">, </w:t>
            </w:r>
            <w:r w:rsidR="00DA6C47" w:rsidRPr="003549FE">
              <w:rPr>
                <w:rFonts w:eastAsiaTheme="minorHAnsi"/>
                <w:sz w:val="22"/>
                <w:szCs w:val="22"/>
              </w:rPr>
              <w:t>hoping that the Augar R</w:t>
            </w:r>
            <w:r w:rsidR="009815C0" w:rsidRPr="003549FE">
              <w:rPr>
                <w:rFonts w:eastAsiaTheme="minorHAnsi"/>
                <w:sz w:val="22"/>
                <w:szCs w:val="22"/>
              </w:rPr>
              <w:t xml:space="preserve">eport increased </w:t>
            </w:r>
            <w:r w:rsidR="00DA6C47" w:rsidRPr="003549FE">
              <w:rPr>
                <w:rFonts w:eastAsiaTheme="minorHAnsi"/>
                <w:sz w:val="22"/>
                <w:szCs w:val="22"/>
              </w:rPr>
              <w:t>opportunities</w:t>
            </w:r>
            <w:r w:rsidR="009815C0" w:rsidRPr="003549FE">
              <w:rPr>
                <w:rFonts w:eastAsiaTheme="minorHAnsi"/>
                <w:sz w:val="22"/>
                <w:szCs w:val="22"/>
              </w:rPr>
              <w:t xml:space="preserve"> for part time HE.  </w:t>
            </w:r>
            <w:r w:rsidR="00A255EF" w:rsidRPr="003549FE">
              <w:rPr>
                <w:rFonts w:eastAsiaTheme="minorHAnsi"/>
                <w:sz w:val="22"/>
                <w:szCs w:val="22"/>
              </w:rPr>
              <w:t xml:space="preserve">One </w:t>
            </w:r>
            <w:r w:rsidR="00DA6C47" w:rsidRPr="003549FE">
              <w:rPr>
                <w:rFonts w:eastAsiaTheme="minorHAnsi"/>
                <w:sz w:val="22"/>
                <w:szCs w:val="22"/>
              </w:rPr>
              <w:t>Governor</w:t>
            </w:r>
            <w:r w:rsidR="00A255EF" w:rsidRPr="003549FE">
              <w:rPr>
                <w:rFonts w:eastAsiaTheme="minorHAnsi"/>
                <w:sz w:val="22"/>
                <w:szCs w:val="22"/>
              </w:rPr>
              <w:t xml:space="preserve"> asked about the new HND Business Group and the Principal confirmed that this would carry over into the next plan. </w:t>
            </w:r>
          </w:p>
        </w:tc>
        <w:tc>
          <w:tcPr>
            <w:tcW w:w="1366" w:type="dxa"/>
          </w:tcPr>
          <w:p w:rsidR="00C63EB8" w:rsidRPr="003549FE" w:rsidRDefault="00C63EB8" w:rsidP="003549FE">
            <w:pPr>
              <w:jc w:val="both"/>
              <w:rPr>
                <w:b/>
                <w:sz w:val="22"/>
                <w:szCs w:val="22"/>
              </w:rPr>
            </w:pPr>
          </w:p>
        </w:tc>
      </w:tr>
      <w:tr w:rsidR="00A255EF" w:rsidRPr="003549FE" w:rsidTr="001D24FD">
        <w:trPr>
          <w:jc w:val="center"/>
        </w:trPr>
        <w:tc>
          <w:tcPr>
            <w:tcW w:w="767" w:type="dxa"/>
          </w:tcPr>
          <w:p w:rsidR="00A255EF" w:rsidRPr="003549FE" w:rsidRDefault="00A255EF" w:rsidP="003549FE">
            <w:pPr>
              <w:jc w:val="both"/>
              <w:rPr>
                <w:b/>
                <w:sz w:val="22"/>
                <w:szCs w:val="22"/>
              </w:rPr>
            </w:pPr>
          </w:p>
        </w:tc>
        <w:tc>
          <w:tcPr>
            <w:tcW w:w="7840" w:type="dxa"/>
          </w:tcPr>
          <w:p w:rsidR="00A255EF" w:rsidRPr="003549FE" w:rsidRDefault="00A255EF" w:rsidP="003549FE">
            <w:pPr>
              <w:jc w:val="both"/>
              <w:rPr>
                <w:sz w:val="22"/>
                <w:szCs w:val="22"/>
              </w:rPr>
            </w:pPr>
          </w:p>
        </w:tc>
        <w:tc>
          <w:tcPr>
            <w:tcW w:w="1366" w:type="dxa"/>
          </w:tcPr>
          <w:p w:rsidR="00A255EF" w:rsidRPr="003549FE" w:rsidRDefault="00A255EF" w:rsidP="003549FE">
            <w:pPr>
              <w:jc w:val="both"/>
              <w:rPr>
                <w:b/>
                <w:sz w:val="22"/>
                <w:szCs w:val="22"/>
              </w:rPr>
            </w:pPr>
          </w:p>
        </w:tc>
      </w:tr>
      <w:tr w:rsidR="00A255EF" w:rsidRPr="003549FE" w:rsidTr="001D24FD">
        <w:trPr>
          <w:jc w:val="center"/>
        </w:trPr>
        <w:tc>
          <w:tcPr>
            <w:tcW w:w="767" w:type="dxa"/>
          </w:tcPr>
          <w:p w:rsidR="00A255EF" w:rsidRPr="003549FE" w:rsidRDefault="00A255EF" w:rsidP="003549FE">
            <w:pPr>
              <w:jc w:val="both"/>
              <w:rPr>
                <w:b/>
                <w:sz w:val="22"/>
                <w:szCs w:val="22"/>
              </w:rPr>
            </w:pPr>
            <w:r w:rsidRPr="003549FE">
              <w:rPr>
                <w:b/>
                <w:sz w:val="22"/>
                <w:szCs w:val="22"/>
              </w:rPr>
              <w:t>ii)</w:t>
            </w:r>
          </w:p>
        </w:tc>
        <w:tc>
          <w:tcPr>
            <w:tcW w:w="7840" w:type="dxa"/>
          </w:tcPr>
          <w:p w:rsidR="00A255EF" w:rsidRPr="003549FE" w:rsidRDefault="00A255EF" w:rsidP="003549FE">
            <w:pPr>
              <w:jc w:val="both"/>
              <w:rPr>
                <w:sz w:val="22"/>
                <w:szCs w:val="22"/>
              </w:rPr>
            </w:pPr>
            <w:r w:rsidRPr="003549FE">
              <w:rPr>
                <w:sz w:val="22"/>
                <w:szCs w:val="22"/>
              </w:rPr>
              <w:t xml:space="preserve">The Principal stated that he would seek comments from Fiona Hellowell and David Ash on the draft Strategic Plan as they were the two Governors with most HE knowledge. </w:t>
            </w:r>
            <w:r w:rsidR="003C30C9" w:rsidRPr="003549FE">
              <w:rPr>
                <w:sz w:val="22"/>
                <w:szCs w:val="22"/>
              </w:rPr>
              <w:t xml:space="preserve">The HE </w:t>
            </w:r>
            <w:r w:rsidR="00DA6C47" w:rsidRPr="003549FE">
              <w:rPr>
                <w:sz w:val="22"/>
                <w:szCs w:val="22"/>
              </w:rPr>
              <w:t>Strategic</w:t>
            </w:r>
            <w:r w:rsidR="003C30C9" w:rsidRPr="003549FE">
              <w:rPr>
                <w:sz w:val="22"/>
                <w:szCs w:val="22"/>
              </w:rPr>
              <w:t xml:space="preserve"> Plan would be considered at Academic Board and would then come to the Corporation for approval.</w:t>
            </w:r>
            <w:r w:rsidRPr="003549FE">
              <w:rPr>
                <w:sz w:val="22"/>
                <w:szCs w:val="22"/>
              </w:rPr>
              <w:t xml:space="preserve"> </w:t>
            </w:r>
          </w:p>
        </w:tc>
        <w:tc>
          <w:tcPr>
            <w:tcW w:w="1366" w:type="dxa"/>
          </w:tcPr>
          <w:p w:rsidR="00A255EF" w:rsidRPr="003549FE" w:rsidRDefault="00A255EF" w:rsidP="003549FE">
            <w:pPr>
              <w:jc w:val="both"/>
              <w:rPr>
                <w:b/>
                <w:sz w:val="22"/>
                <w:szCs w:val="22"/>
              </w:rPr>
            </w:pPr>
          </w:p>
        </w:tc>
      </w:tr>
      <w:tr w:rsidR="00C63EB8" w:rsidRPr="003549FE" w:rsidTr="001D24FD">
        <w:trPr>
          <w:jc w:val="center"/>
        </w:trPr>
        <w:tc>
          <w:tcPr>
            <w:tcW w:w="767" w:type="dxa"/>
          </w:tcPr>
          <w:p w:rsidR="00C63EB8" w:rsidRPr="003549FE" w:rsidRDefault="00C63EB8" w:rsidP="003549FE">
            <w:pPr>
              <w:jc w:val="both"/>
              <w:rPr>
                <w:b/>
                <w:sz w:val="22"/>
                <w:szCs w:val="22"/>
              </w:rPr>
            </w:pPr>
          </w:p>
        </w:tc>
        <w:tc>
          <w:tcPr>
            <w:tcW w:w="7840" w:type="dxa"/>
          </w:tcPr>
          <w:p w:rsidR="00C63EB8" w:rsidRPr="003549FE" w:rsidRDefault="00C63EB8" w:rsidP="003549FE">
            <w:pPr>
              <w:jc w:val="both"/>
              <w:rPr>
                <w:sz w:val="22"/>
                <w:szCs w:val="22"/>
              </w:rPr>
            </w:pPr>
          </w:p>
        </w:tc>
        <w:tc>
          <w:tcPr>
            <w:tcW w:w="1366" w:type="dxa"/>
          </w:tcPr>
          <w:p w:rsidR="00C63EB8" w:rsidRPr="003549FE" w:rsidRDefault="00C63EB8" w:rsidP="003549FE">
            <w:pPr>
              <w:jc w:val="both"/>
              <w:rPr>
                <w:b/>
                <w:sz w:val="22"/>
                <w:szCs w:val="22"/>
              </w:rPr>
            </w:pPr>
          </w:p>
        </w:tc>
      </w:tr>
      <w:tr w:rsidR="00C63EB8" w:rsidRPr="003549FE" w:rsidTr="001D24FD">
        <w:trPr>
          <w:jc w:val="center"/>
        </w:trPr>
        <w:tc>
          <w:tcPr>
            <w:tcW w:w="767" w:type="dxa"/>
          </w:tcPr>
          <w:p w:rsidR="00C63EB8" w:rsidRPr="003549FE" w:rsidRDefault="00C63EB8" w:rsidP="003549FE">
            <w:pPr>
              <w:jc w:val="both"/>
              <w:rPr>
                <w:b/>
                <w:sz w:val="22"/>
                <w:szCs w:val="22"/>
              </w:rPr>
            </w:pPr>
            <w:r w:rsidRPr="003549FE">
              <w:rPr>
                <w:b/>
                <w:sz w:val="22"/>
                <w:szCs w:val="22"/>
              </w:rPr>
              <w:t>ii</w:t>
            </w:r>
            <w:r w:rsidR="00A255EF" w:rsidRPr="003549FE">
              <w:rPr>
                <w:b/>
                <w:sz w:val="22"/>
                <w:szCs w:val="22"/>
              </w:rPr>
              <w:t>i</w:t>
            </w:r>
            <w:r w:rsidRPr="003549FE">
              <w:rPr>
                <w:b/>
                <w:sz w:val="22"/>
                <w:szCs w:val="22"/>
              </w:rPr>
              <w:t>)</w:t>
            </w:r>
          </w:p>
        </w:tc>
        <w:tc>
          <w:tcPr>
            <w:tcW w:w="7840" w:type="dxa"/>
          </w:tcPr>
          <w:p w:rsidR="00C63EB8" w:rsidRPr="003549FE" w:rsidRDefault="00C63EB8" w:rsidP="003549FE">
            <w:pPr>
              <w:jc w:val="both"/>
              <w:rPr>
                <w:b/>
                <w:sz w:val="22"/>
                <w:szCs w:val="22"/>
              </w:rPr>
            </w:pPr>
            <w:r w:rsidRPr="003549FE">
              <w:rPr>
                <w:sz w:val="22"/>
                <w:szCs w:val="22"/>
              </w:rPr>
              <w:t xml:space="preserve">The Corporation </w:t>
            </w:r>
            <w:r w:rsidRPr="003549FE">
              <w:rPr>
                <w:b/>
                <w:sz w:val="22"/>
                <w:szCs w:val="22"/>
              </w:rPr>
              <w:t xml:space="preserve">MONITORED </w:t>
            </w:r>
            <w:r w:rsidRPr="003549FE">
              <w:rPr>
                <w:sz w:val="22"/>
                <w:szCs w:val="22"/>
              </w:rPr>
              <w:t xml:space="preserve">progress against the </w:t>
            </w:r>
            <w:r w:rsidR="007F11F1" w:rsidRPr="003549FE">
              <w:rPr>
                <w:sz w:val="22"/>
                <w:szCs w:val="22"/>
              </w:rPr>
              <w:t>Higher Education Strategic Plan.</w:t>
            </w:r>
          </w:p>
        </w:tc>
        <w:tc>
          <w:tcPr>
            <w:tcW w:w="1366" w:type="dxa"/>
          </w:tcPr>
          <w:p w:rsidR="00C63EB8" w:rsidRPr="003549FE" w:rsidRDefault="00C63EB8" w:rsidP="003549FE">
            <w:pPr>
              <w:jc w:val="both"/>
              <w:rPr>
                <w:b/>
                <w:sz w:val="22"/>
                <w:szCs w:val="22"/>
              </w:rPr>
            </w:pPr>
          </w:p>
        </w:tc>
      </w:tr>
      <w:tr w:rsidR="00C63EB8" w:rsidRPr="003549FE" w:rsidTr="001D24FD">
        <w:trPr>
          <w:jc w:val="center"/>
        </w:trPr>
        <w:tc>
          <w:tcPr>
            <w:tcW w:w="767" w:type="dxa"/>
          </w:tcPr>
          <w:p w:rsidR="00C63EB8" w:rsidRPr="003549FE" w:rsidRDefault="00C63EB8" w:rsidP="003549FE">
            <w:pPr>
              <w:jc w:val="both"/>
              <w:rPr>
                <w:b/>
                <w:sz w:val="22"/>
                <w:szCs w:val="22"/>
              </w:rPr>
            </w:pPr>
          </w:p>
        </w:tc>
        <w:tc>
          <w:tcPr>
            <w:tcW w:w="7840" w:type="dxa"/>
          </w:tcPr>
          <w:p w:rsidR="00C63EB8" w:rsidRPr="003549FE" w:rsidRDefault="00C63EB8" w:rsidP="003549FE">
            <w:pPr>
              <w:pStyle w:val="Heading6"/>
              <w:jc w:val="both"/>
              <w:outlineLvl w:val="5"/>
              <w:rPr>
                <w:rFonts w:cs="Arial"/>
                <w:b w:val="0"/>
                <w:sz w:val="22"/>
                <w:szCs w:val="22"/>
              </w:rPr>
            </w:pPr>
          </w:p>
        </w:tc>
        <w:tc>
          <w:tcPr>
            <w:tcW w:w="1366" w:type="dxa"/>
          </w:tcPr>
          <w:p w:rsidR="00C63EB8" w:rsidRPr="003549FE" w:rsidRDefault="00C63EB8" w:rsidP="003549FE">
            <w:pPr>
              <w:jc w:val="both"/>
              <w:rPr>
                <w:b/>
                <w:sz w:val="22"/>
                <w:szCs w:val="22"/>
              </w:rPr>
            </w:pPr>
          </w:p>
        </w:tc>
      </w:tr>
      <w:tr w:rsidR="00447A23" w:rsidRPr="003549FE" w:rsidTr="001D24FD">
        <w:trPr>
          <w:jc w:val="center"/>
        </w:trPr>
        <w:tc>
          <w:tcPr>
            <w:tcW w:w="767" w:type="dxa"/>
          </w:tcPr>
          <w:p w:rsidR="00447A23" w:rsidRPr="003549FE" w:rsidRDefault="00447A23" w:rsidP="003549FE">
            <w:pPr>
              <w:jc w:val="both"/>
              <w:rPr>
                <w:b/>
                <w:sz w:val="22"/>
                <w:szCs w:val="22"/>
              </w:rPr>
            </w:pPr>
            <w:r w:rsidRPr="003549FE">
              <w:rPr>
                <w:b/>
                <w:sz w:val="22"/>
                <w:szCs w:val="22"/>
              </w:rPr>
              <w:t>35.11</w:t>
            </w:r>
          </w:p>
        </w:tc>
        <w:tc>
          <w:tcPr>
            <w:tcW w:w="7840" w:type="dxa"/>
          </w:tcPr>
          <w:p w:rsidR="00447A23" w:rsidRPr="003549FE" w:rsidRDefault="00447A23" w:rsidP="003549FE">
            <w:pPr>
              <w:jc w:val="both"/>
              <w:rPr>
                <w:b/>
                <w:sz w:val="22"/>
                <w:szCs w:val="22"/>
              </w:rPr>
            </w:pPr>
            <w:r w:rsidRPr="003549FE">
              <w:rPr>
                <w:b/>
                <w:sz w:val="22"/>
                <w:szCs w:val="22"/>
              </w:rPr>
              <w:t>Partnerships</w:t>
            </w:r>
          </w:p>
        </w:tc>
        <w:tc>
          <w:tcPr>
            <w:tcW w:w="1366" w:type="dxa"/>
          </w:tcPr>
          <w:p w:rsidR="00447A23" w:rsidRPr="003549FE" w:rsidRDefault="00447A23" w:rsidP="003549FE">
            <w:pPr>
              <w:jc w:val="both"/>
              <w:rPr>
                <w:b/>
                <w:sz w:val="22"/>
                <w:szCs w:val="22"/>
              </w:rPr>
            </w:pPr>
          </w:p>
        </w:tc>
      </w:tr>
      <w:tr w:rsidR="00447A23" w:rsidRPr="003549FE" w:rsidTr="001D24FD">
        <w:trPr>
          <w:jc w:val="center"/>
        </w:trPr>
        <w:tc>
          <w:tcPr>
            <w:tcW w:w="767" w:type="dxa"/>
          </w:tcPr>
          <w:p w:rsidR="00447A23" w:rsidRPr="003549FE" w:rsidRDefault="00447A23" w:rsidP="003549FE">
            <w:pPr>
              <w:jc w:val="both"/>
              <w:rPr>
                <w:b/>
                <w:sz w:val="22"/>
                <w:szCs w:val="22"/>
              </w:rPr>
            </w:pPr>
            <w:r w:rsidRPr="003549FE">
              <w:rPr>
                <w:b/>
                <w:sz w:val="22"/>
                <w:szCs w:val="22"/>
              </w:rPr>
              <w:t>i)</w:t>
            </w:r>
          </w:p>
        </w:tc>
        <w:tc>
          <w:tcPr>
            <w:tcW w:w="7840" w:type="dxa"/>
          </w:tcPr>
          <w:p w:rsidR="00447A23" w:rsidRPr="003549FE" w:rsidRDefault="00447A23" w:rsidP="003549FE">
            <w:pPr>
              <w:jc w:val="both"/>
              <w:rPr>
                <w:sz w:val="22"/>
                <w:szCs w:val="22"/>
              </w:rPr>
            </w:pPr>
            <w:r w:rsidRPr="003549FE">
              <w:rPr>
                <w:sz w:val="22"/>
                <w:szCs w:val="22"/>
              </w:rPr>
              <w:t xml:space="preserve">The papers included a summary of </w:t>
            </w:r>
            <w:r w:rsidR="00C66BBA" w:rsidRPr="003549FE">
              <w:rPr>
                <w:sz w:val="22"/>
                <w:szCs w:val="22"/>
              </w:rPr>
              <w:t xml:space="preserve">the following </w:t>
            </w:r>
            <w:r w:rsidRPr="003549FE">
              <w:rPr>
                <w:sz w:val="22"/>
                <w:szCs w:val="22"/>
              </w:rPr>
              <w:t>key partnerships</w:t>
            </w:r>
            <w:r w:rsidR="00C66BBA" w:rsidRPr="003549FE">
              <w:rPr>
                <w:sz w:val="22"/>
                <w:szCs w:val="22"/>
              </w:rPr>
              <w:t>:</w:t>
            </w:r>
            <w:r w:rsidRPr="003549FE">
              <w:rPr>
                <w:sz w:val="22"/>
                <w:szCs w:val="22"/>
              </w:rPr>
              <w:t xml:space="preserve"> </w:t>
            </w:r>
          </w:p>
          <w:p w:rsidR="00447A23" w:rsidRPr="003549FE" w:rsidRDefault="00C66BBA" w:rsidP="003549FE">
            <w:pPr>
              <w:pStyle w:val="ListParagraph"/>
              <w:numPr>
                <w:ilvl w:val="0"/>
                <w:numId w:val="28"/>
              </w:numPr>
              <w:autoSpaceDE w:val="0"/>
              <w:autoSpaceDN w:val="0"/>
              <w:adjustRightInd w:val="0"/>
              <w:jc w:val="both"/>
              <w:rPr>
                <w:rFonts w:eastAsiaTheme="minorHAnsi"/>
                <w:bCs/>
                <w:color w:val="000000"/>
                <w:sz w:val="22"/>
                <w:szCs w:val="22"/>
              </w:rPr>
            </w:pPr>
            <w:r w:rsidRPr="003549FE">
              <w:rPr>
                <w:rFonts w:eastAsiaTheme="minorHAnsi"/>
                <w:bCs/>
                <w:color w:val="000000"/>
                <w:sz w:val="22"/>
                <w:szCs w:val="22"/>
              </w:rPr>
              <w:t>Cinderella Sports Ground</w:t>
            </w:r>
          </w:p>
          <w:p w:rsidR="00447A23" w:rsidRPr="003549FE" w:rsidRDefault="00C66BBA" w:rsidP="003549FE">
            <w:pPr>
              <w:pStyle w:val="ListParagraph"/>
              <w:numPr>
                <w:ilvl w:val="0"/>
                <w:numId w:val="28"/>
              </w:numPr>
              <w:autoSpaceDE w:val="0"/>
              <w:autoSpaceDN w:val="0"/>
              <w:adjustRightInd w:val="0"/>
              <w:jc w:val="both"/>
              <w:rPr>
                <w:rFonts w:eastAsiaTheme="minorHAnsi"/>
                <w:bCs/>
                <w:color w:val="000000"/>
                <w:sz w:val="22"/>
                <w:szCs w:val="22"/>
              </w:rPr>
            </w:pPr>
            <w:r w:rsidRPr="003549FE">
              <w:rPr>
                <w:rFonts w:eastAsiaTheme="minorHAnsi"/>
                <w:bCs/>
                <w:color w:val="000000"/>
                <w:sz w:val="22"/>
                <w:szCs w:val="22"/>
              </w:rPr>
              <w:t>Perdiswell Sports Centre</w:t>
            </w:r>
          </w:p>
          <w:p w:rsidR="00447A23" w:rsidRPr="003549FE" w:rsidRDefault="00C66BBA" w:rsidP="003549FE">
            <w:pPr>
              <w:pStyle w:val="ListParagraph"/>
              <w:numPr>
                <w:ilvl w:val="0"/>
                <w:numId w:val="28"/>
              </w:numPr>
              <w:autoSpaceDE w:val="0"/>
              <w:autoSpaceDN w:val="0"/>
              <w:adjustRightInd w:val="0"/>
              <w:jc w:val="both"/>
              <w:rPr>
                <w:rFonts w:eastAsiaTheme="minorHAnsi"/>
                <w:bCs/>
                <w:color w:val="000000"/>
                <w:sz w:val="22"/>
                <w:szCs w:val="22"/>
              </w:rPr>
            </w:pPr>
            <w:r w:rsidRPr="003549FE">
              <w:rPr>
                <w:rFonts w:eastAsiaTheme="minorHAnsi"/>
                <w:bCs/>
                <w:color w:val="000000"/>
                <w:sz w:val="22"/>
                <w:szCs w:val="22"/>
              </w:rPr>
              <w:t>NEC</w:t>
            </w:r>
          </w:p>
          <w:p w:rsidR="00C66BBA" w:rsidRPr="003549FE" w:rsidRDefault="00C66BBA" w:rsidP="003549FE">
            <w:pPr>
              <w:pStyle w:val="ListParagraph"/>
              <w:numPr>
                <w:ilvl w:val="0"/>
                <w:numId w:val="28"/>
              </w:numPr>
              <w:autoSpaceDE w:val="0"/>
              <w:autoSpaceDN w:val="0"/>
              <w:adjustRightInd w:val="0"/>
              <w:jc w:val="both"/>
              <w:rPr>
                <w:rFonts w:eastAsiaTheme="minorHAnsi"/>
                <w:b/>
                <w:bCs/>
                <w:color w:val="000000"/>
                <w:sz w:val="22"/>
                <w:szCs w:val="22"/>
              </w:rPr>
            </w:pPr>
            <w:r w:rsidRPr="003549FE">
              <w:rPr>
                <w:rFonts w:eastAsiaTheme="minorHAnsi"/>
                <w:bCs/>
                <w:color w:val="000000"/>
                <w:sz w:val="22"/>
                <w:szCs w:val="22"/>
              </w:rPr>
              <w:t>Blended Learning Consortium</w:t>
            </w:r>
          </w:p>
        </w:tc>
        <w:tc>
          <w:tcPr>
            <w:tcW w:w="1366" w:type="dxa"/>
          </w:tcPr>
          <w:p w:rsidR="00447A23" w:rsidRPr="003549FE" w:rsidRDefault="00447A23" w:rsidP="003549FE">
            <w:pPr>
              <w:jc w:val="both"/>
              <w:rPr>
                <w:b/>
                <w:sz w:val="22"/>
                <w:szCs w:val="22"/>
              </w:rPr>
            </w:pPr>
          </w:p>
        </w:tc>
      </w:tr>
      <w:tr w:rsidR="00447A23" w:rsidRPr="003549FE" w:rsidTr="001D24FD">
        <w:trPr>
          <w:jc w:val="center"/>
        </w:trPr>
        <w:tc>
          <w:tcPr>
            <w:tcW w:w="767" w:type="dxa"/>
          </w:tcPr>
          <w:p w:rsidR="00447A23" w:rsidRPr="003549FE" w:rsidRDefault="00447A23" w:rsidP="003549FE">
            <w:pPr>
              <w:jc w:val="both"/>
              <w:rPr>
                <w:b/>
                <w:sz w:val="22"/>
                <w:szCs w:val="22"/>
              </w:rPr>
            </w:pPr>
          </w:p>
        </w:tc>
        <w:tc>
          <w:tcPr>
            <w:tcW w:w="7840" w:type="dxa"/>
          </w:tcPr>
          <w:p w:rsidR="00447A23" w:rsidRPr="003549FE" w:rsidRDefault="00447A23" w:rsidP="003549FE">
            <w:pPr>
              <w:jc w:val="both"/>
              <w:rPr>
                <w:sz w:val="22"/>
                <w:szCs w:val="22"/>
              </w:rPr>
            </w:pPr>
          </w:p>
        </w:tc>
        <w:tc>
          <w:tcPr>
            <w:tcW w:w="1366" w:type="dxa"/>
          </w:tcPr>
          <w:p w:rsidR="00447A23" w:rsidRPr="003549FE" w:rsidRDefault="00447A23" w:rsidP="003549FE">
            <w:pPr>
              <w:jc w:val="both"/>
              <w:rPr>
                <w:b/>
                <w:sz w:val="22"/>
                <w:szCs w:val="22"/>
              </w:rPr>
            </w:pPr>
          </w:p>
        </w:tc>
      </w:tr>
      <w:tr w:rsidR="00447A23" w:rsidRPr="003549FE" w:rsidTr="001D24FD">
        <w:trPr>
          <w:jc w:val="center"/>
        </w:trPr>
        <w:tc>
          <w:tcPr>
            <w:tcW w:w="767" w:type="dxa"/>
          </w:tcPr>
          <w:p w:rsidR="00447A23" w:rsidRPr="003549FE" w:rsidRDefault="00C66BBA" w:rsidP="003549FE">
            <w:pPr>
              <w:jc w:val="both"/>
              <w:rPr>
                <w:b/>
                <w:sz w:val="22"/>
                <w:szCs w:val="22"/>
              </w:rPr>
            </w:pPr>
            <w:r w:rsidRPr="003549FE">
              <w:rPr>
                <w:b/>
                <w:sz w:val="22"/>
                <w:szCs w:val="22"/>
              </w:rPr>
              <w:t>ii)</w:t>
            </w:r>
          </w:p>
        </w:tc>
        <w:tc>
          <w:tcPr>
            <w:tcW w:w="7840" w:type="dxa"/>
          </w:tcPr>
          <w:p w:rsidR="00447A23" w:rsidRPr="003549FE" w:rsidRDefault="00211A62" w:rsidP="003549FE">
            <w:pPr>
              <w:jc w:val="both"/>
              <w:rPr>
                <w:sz w:val="22"/>
                <w:szCs w:val="22"/>
              </w:rPr>
            </w:pPr>
            <w:r w:rsidRPr="003549FE">
              <w:rPr>
                <w:bCs/>
                <w:sz w:val="22"/>
                <w:szCs w:val="22"/>
              </w:rPr>
              <w:t>The Vice Principal and Deputy Chief Executive</w:t>
            </w:r>
            <w:r w:rsidRPr="003549FE">
              <w:rPr>
                <w:sz w:val="22"/>
                <w:szCs w:val="22"/>
              </w:rPr>
              <w:t xml:space="preserve"> </w:t>
            </w:r>
            <w:r w:rsidR="00DA6C47" w:rsidRPr="003549FE">
              <w:rPr>
                <w:sz w:val="22"/>
                <w:szCs w:val="22"/>
              </w:rPr>
              <w:t>Officer reported</w:t>
            </w:r>
            <w:r w:rsidRPr="003549FE">
              <w:rPr>
                <w:sz w:val="22"/>
                <w:szCs w:val="22"/>
              </w:rPr>
              <w:t xml:space="preserve"> that there was little change to the paper from the previous year other than the deletions of the Artrix and the Apprenticeship Training Agency.  Members noted that the removal of the Cricket </w:t>
            </w:r>
            <w:r w:rsidR="00DA6C47" w:rsidRPr="003549FE">
              <w:rPr>
                <w:sz w:val="22"/>
                <w:szCs w:val="22"/>
              </w:rPr>
              <w:t>Pavilion</w:t>
            </w:r>
            <w:r w:rsidRPr="003549FE">
              <w:rPr>
                <w:sz w:val="22"/>
                <w:szCs w:val="22"/>
              </w:rPr>
              <w:t xml:space="preserve"> from the </w:t>
            </w:r>
            <w:r w:rsidR="00DA6C47" w:rsidRPr="003549FE">
              <w:rPr>
                <w:sz w:val="22"/>
                <w:szCs w:val="22"/>
              </w:rPr>
              <w:t>Cinderella</w:t>
            </w:r>
            <w:r w:rsidRPr="003549FE">
              <w:rPr>
                <w:sz w:val="22"/>
                <w:szCs w:val="22"/>
              </w:rPr>
              <w:t xml:space="preserve"> Ground had been on local television news.  The NEC lease continued and the College had a bid in to the WMCA for £450k Adult Education Budget to train stadium management staff ahead of the Commonwealth Games.  The Blended Learning Consortium was probably at capacity at 100 College members.</w:t>
            </w:r>
          </w:p>
        </w:tc>
        <w:tc>
          <w:tcPr>
            <w:tcW w:w="1366" w:type="dxa"/>
          </w:tcPr>
          <w:p w:rsidR="00447A23" w:rsidRPr="003549FE" w:rsidRDefault="00447A23" w:rsidP="003549FE">
            <w:pPr>
              <w:jc w:val="both"/>
              <w:rPr>
                <w:b/>
                <w:sz w:val="22"/>
                <w:szCs w:val="22"/>
              </w:rPr>
            </w:pPr>
          </w:p>
        </w:tc>
      </w:tr>
      <w:tr w:rsidR="00447A23" w:rsidRPr="003549FE" w:rsidTr="001D24FD">
        <w:trPr>
          <w:jc w:val="center"/>
        </w:trPr>
        <w:tc>
          <w:tcPr>
            <w:tcW w:w="767" w:type="dxa"/>
          </w:tcPr>
          <w:p w:rsidR="00447A23" w:rsidRPr="003549FE" w:rsidRDefault="00447A23" w:rsidP="003549FE">
            <w:pPr>
              <w:jc w:val="both"/>
              <w:rPr>
                <w:b/>
                <w:sz w:val="22"/>
                <w:szCs w:val="22"/>
              </w:rPr>
            </w:pPr>
          </w:p>
        </w:tc>
        <w:tc>
          <w:tcPr>
            <w:tcW w:w="7840" w:type="dxa"/>
          </w:tcPr>
          <w:p w:rsidR="00447A23" w:rsidRPr="003549FE" w:rsidRDefault="00447A23" w:rsidP="003549FE">
            <w:pPr>
              <w:jc w:val="both"/>
              <w:rPr>
                <w:sz w:val="22"/>
                <w:szCs w:val="22"/>
              </w:rPr>
            </w:pPr>
          </w:p>
        </w:tc>
        <w:tc>
          <w:tcPr>
            <w:tcW w:w="1366" w:type="dxa"/>
          </w:tcPr>
          <w:p w:rsidR="00447A23" w:rsidRPr="003549FE" w:rsidRDefault="00447A23" w:rsidP="003549FE">
            <w:pPr>
              <w:jc w:val="both"/>
              <w:rPr>
                <w:b/>
                <w:sz w:val="22"/>
                <w:szCs w:val="22"/>
              </w:rPr>
            </w:pPr>
          </w:p>
        </w:tc>
      </w:tr>
      <w:tr w:rsidR="00447A23" w:rsidRPr="003549FE" w:rsidTr="001D24FD">
        <w:trPr>
          <w:jc w:val="center"/>
        </w:trPr>
        <w:tc>
          <w:tcPr>
            <w:tcW w:w="767" w:type="dxa"/>
          </w:tcPr>
          <w:p w:rsidR="00447A23" w:rsidRPr="003549FE" w:rsidRDefault="00C66BBA" w:rsidP="003549FE">
            <w:pPr>
              <w:jc w:val="both"/>
              <w:rPr>
                <w:b/>
                <w:sz w:val="22"/>
                <w:szCs w:val="22"/>
              </w:rPr>
            </w:pPr>
            <w:r w:rsidRPr="003549FE">
              <w:rPr>
                <w:b/>
                <w:sz w:val="22"/>
                <w:szCs w:val="22"/>
              </w:rPr>
              <w:t>iii)</w:t>
            </w:r>
          </w:p>
        </w:tc>
        <w:tc>
          <w:tcPr>
            <w:tcW w:w="7840" w:type="dxa"/>
          </w:tcPr>
          <w:p w:rsidR="00447A23" w:rsidRPr="003549FE" w:rsidRDefault="00493D1B" w:rsidP="003549FE">
            <w:pPr>
              <w:jc w:val="both"/>
              <w:rPr>
                <w:sz w:val="22"/>
                <w:szCs w:val="22"/>
              </w:rPr>
            </w:pPr>
            <w:r w:rsidRPr="003549FE">
              <w:rPr>
                <w:sz w:val="22"/>
                <w:szCs w:val="22"/>
              </w:rPr>
              <w:t xml:space="preserve">The Corporation </w:t>
            </w:r>
            <w:r w:rsidRPr="003549FE">
              <w:rPr>
                <w:b/>
                <w:sz w:val="22"/>
                <w:szCs w:val="22"/>
              </w:rPr>
              <w:t>NOTED</w:t>
            </w:r>
            <w:r w:rsidR="00447A23" w:rsidRPr="003549FE">
              <w:rPr>
                <w:sz w:val="22"/>
                <w:szCs w:val="22"/>
              </w:rPr>
              <w:t xml:space="preserve"> the background, status and governance implications of the College’s collaborative projects</w:t>
            </w:r>
            <w:r w:rsidR="0053478C" w:rsidRPr="003549FE">
              <w:rPr>
                <w:sz w:val="22"/>
                <w:szCs w:val="22"/>
              </w:rPr>
              <w:t>.</w:t>
            </w:r>
          </w:p>
        </w:tc>
        <w:tc>
          <w:tcPr>
            <w:tcW w:w="1366" w:type="dxa"/>
          </w:tcPr>
          <w:p w:rsidR="00447A23" w:rsidRPr="003549FE" w:rsidRDefault="00447A23" w:rsidP="003549FE">
            <w:pPr>
              <w:jc w:val="both"/>
              <w:rPr>
                <w:b/>
                <w:sz w:val="22"/>
                <w:szCs w:val="22"/>
              </w:rPr>
            </w:pPr>
          </w:p>
        </w:tc>
      </w:tr>
      <w:tr w:rsidR="00447A23" w:rsidRPr="003549FE" w:rsidTr="001D24FD">
        <w:trPr>
          <w:jc w:val="center"/>
        </w:trPr>
        <w:tc>
          <w:tcPr>
            <w:tcW w:w="767" w:type="dxa"/>
          </w:tcPr>
          <w:p w:rsidR="00447A23" w:rsidRPr="003549FE" w:rsidRDefault="00447A23" w:rsidP="003549FE">
            <w:pPr>
              <w:jc w:val="both"/>
              <w:rPr>
                <w:b/>
                <w:sz w:val="22"/>
                <w:szCs w:val="22"/>
              </w:rPr>
            </w:pPr>
          </w:p>
        </w:tc>
        <w:tc>
          <w:tcPr>
            <w:tcW w:w="7840" w:type="dxa"/>
          </w:tcPr>
          <w:p w:rsidR="00447A23" w:rsidRPr="003549FE" w:rsidRDefault="00447A23" w:rsidP="003549FE">
            <w:pPr>
              <w:jc w:val="both"/>
              <w:rPr>
                <w:sz w:val="22"/>
                <w:szCs w:val="22"/>
              </w:rPr>
            </w:pPr>
          </w:p>
        </w:tc>
        <w:tc>
          <w:tcPr>
            <w:tcW w:w="1366" w:type="dxa"/>
          </w:tcPr>
          <w:p w:rsidR="00447A23" w:rsidRPr="003549FE" w:rsidRDefault="00447A23" w:rsidP="003549FE">
            <w:pPr>
              <w:jc w:val="both"/>
              <w:rPr>
                <w:b/>
                <w:sz w:val="22"/>
                <w:szCs w:val="22"/>
              </w:rPr>
            </w:pPr>
          </w:p>
        </w:tc>
      </w:tr>
      <w:tr w:rsidR="00C63EB8" w:rsidRPr="003549FE" w:rsidTr="001D24FD">
        <w:trPr>
          <w:jc w:val="center"/>
        </w:trPr>
        <w:tc>
          <w:tcPr>
            <w:tcW w:w="767" w:type="dxa"/>
          </w:tcPr>
          <w:p w:rsidR="00C63EB8" w:rsidRPr="003549FE" w:rsidRDefault="00C63EB8" w:rsidP="003549FE">
            <w:pPr>
              <w:jc w:val="both"/>
              <w:rPr>
                <w:b/>
                <w:sz w:val="22"/>
                <w:szCs w:val="22"/>
              </w:rPr>
            </w:pPr>
            <w:r w:rsidRPr="003549FE">
              <w:rPr>
                <w:b/>
                <w:sz w:val="22"/>
                <w:szCs w:val="22"/>
              </w:rPr>
              <w:t>35</w:t>
            </w:r>
            <w:r w:rsidR="00447A23" w:rsidRPr="003549FE">
              <w:rPr>
                <w:b/>
                <w:sz w:val="22"/>
                <w:szCs w:val="22"/>
              </w:rPr>
              <w:t>.12</w:t>
            </w:r>
          </w:p>
        </w:tc>
        <w:tc>
          <w:tcPr>
            <w:tcW w:w="7840" w:type="dxa"/>
          </w:tcPr>
          <w:p w:rsidR="00C63EB8" w:rsidRPr="003549FE" w:rsidRDefault="00C63EB8" w:rsidP="003549FE">
            <w:pPr>
              <w:jc w:val="both"/>
              <w:rPr>
                <w:b/>
                <w:sz w:val="22"/>
                <w:szCs w:val="22"/>
              </w:rPr>
            </w:pPr>
            <w:r w:rsidRPr="003549FE">
              <w:rPr>
                <w:b/>
                <w:sz w:val="22"/>
                <w:szCs w:val="22"/>
              </w:rPr>
              <w:t>Qualification Achievement Report (QAR) 2017/18</w:t>
            </w:r>
          </w:p>
        </w:tc>
        <w:tc>
          <w:tcPr>
            <w:tcW w:w="1366" w:type="dxa"/>
          </w:tcPr>
          <w:p w:rsidR="00C63EB8" w:rsidRPr="003549FE" w:rsidRDefault="00C63EB8" w:rsidP="003549FE">
            <w:pPr>
              <w:jc w:val="both"/>
              <w:rPr>
                <w:b/>
                <w:sz w:val="22"/>
                <w:szCs w:val="22"/>
              </w:rPr>
            </w:pPr>
          </w:p>
        </w:tc>
      </w:tr>
      <w:tr w:rsidR="00C63EB8" w:rsidRPr="003549FE" w:rsidTr="001D24FD">
        <w:trPr>
          <w:jc w:val="center"/>
        </w:trPr>
        <w:tc>
          <w:tcPr>
            <w:tcW w:w="767" w:type="dxa"/>
          </w:tcPr>
          <w:p w:rsidR="00C63EB8" w:rsidRPr="003549FE" w:rsidRDefault="00C63EB8" w:rsidP="003549FE">
            <w:pPr>
              <w:jc w:val="both"/>
              <w:rPr>
                <w:b/>
                <w:sz w:val="22"/>
                <w:szCs w:val="22"/>
              </w:rPr>
            </w:pPr>
            <w:r w:rsidRPr="003549FE">
              <w:rPr>
                <w:b/>
                <w:sz w:val="22"/>
                <w:szCs w:val="22"/>
              </w:rPr>
              <w:t>i)</w:t>
            </w:r>
          </w:p>
        </w:tc>
        <w:tc>
          <w:tcPr>
            <w:tcW w:w="7840" w:type="dxa"/>
          </w:tcPr>
          <w:p w:rsidR="00C63EB8" w:rsidRPr="003549FE" w:rsidRDefault="00CF311C" w:rsidP="003549FE">
            <w:pPr>
              <w:autoSpaceDE w:val="0"/>
              <w:autoSpaceDN w:val="0"/>
              <w:adjustRightInd w:val="0"/>
              <w:jc w:val="both"/>
              <w:rPr>
                <w:sz w:val="22"/>
                <w:szCs w:val="22"/>
              </w:rPr>
            </w:pPr>
            <w:r w:rsidRPr="003549FE">
              <w:rPr>
                <w:rFonts w:eastAsiaTheme="minorHAnsi"/>
                <w:sz w:val="22"/>
                <w:szCs w:val="22"/>
              </w:rPr>
              <w:t>Performance had been reported at the March meeting, but t</w:t>
            </w:r>
            <w:r w:rsidR="00C63EB8" w:rsidRPr="003549FE">
              <w:rPr>
                <w:rFonts w:eastAsiaTheme="minorHAnsi"/>
                <w:sz w:val="22"/>
                <w:szCs w:val="22"/>
              </w:rPr>
              <w:t xml:space="preserve">he Education and Skills Funding Agency had </w:t>
            </w:r>
            <w:r w:rsidRPr="003549FE">
              <w:rPr>
                <w:rFonts w:eastAsiaTheme="minorHAnsi"/>
                <w:sz w:val="22"/>
                <w:szCs w:val="22"/>
              </w:rPr>
              <w:t xml:space="preserve">not then </w:t>
            </w:r>
            <w:r w:rsidR="00C63EB8" w:rsidRPr="003549FE">
              <w:rPr>
                <w:rFonts w:eastAsiaTheme="minorHAnsi"/>
                <w:sz w:val="22"/>
                <w:szCs w:val="22"/>
              </w:rPr>
              <w:t>publish</w:t>
            </w:r>
            <w:r w:rsidRPr="003549FE">
              <w:rPr>
                <w:rFonts w:eastAsiaTheme="minorHAnsi"/>
                <w:sz w:val="22"/>
                <w:szCs w:val="22"/>
              </w:rPr>
              <w:t>ed</w:t>
            </w:r>
            <w:r w:rsidR="00C63EB8" w:rsidRPr="003549FE">
              <w:rPr>
                <w:rFonts w:eastAsiaTheme="minorHAnsi"/>
                <w:sz w:val="22"/>
                <w:szCs w:val="22"/>
              </w:rPr>
              <w:t xml:space="preserve"> national benchmarks </w:t>
            </w:r>
            <w:r w:rsidR="009E37C2" w:rsidRPr="003549FE">
              <w:rPr>
                <w:rFonts w:eastAsiaTheme="minorHAnsi"/>
                <w:sz w:val="22"/>
                <w:szCs w:val="22"/>
              </w:rPr>
              <w:t>for 20</w:t>
            </w:r>
            <w:r w:rsidRPr="003549FE">
              <w:rPr>
                <w:rFonts w:eastAsiaTheme="minorHAnsi"/>
                <w:sz w:val="22"/>
                <w:szCs w:val="22"/>
              </w:rPr>
              <w:t xml:space="preserve">17/18.  The papers included the AoC’s summary of the 2017/18 National Achievement Rate Tables and the report now reflected performance against the new data. </w:t>
            </w:r>
            <w:r w:rsidR="009E37C2" w:rsidRPr="003549FE">
              <w:rPr>
                <w:rFonts w:eastAsiaTheme="minorHAnsi"/>
                <w:sz w:val="22"/>
                <w:szCs w:val="22"/>
              </w:rPr>
              <w:t xml:space="preserve">The </w:t>
            </w:r>
            <w:r w:rsidR="00DA6C47" w:rsidRPr="003549FE">
              <w:rPr>
                <w:rFonts w:eastAsiaTheme="minorHAnsi"/>
                <w:sz w:val="22"/>
                <w:szCs w:val="22"/>
              </w:rPr>
              <w:t>Principal</w:t>
            </w:r>
            <w:r w:rsidR="006A5D26" w:rsidRPr="003549FE">
              <w:rPr>
                <w:rFonts w:eastAsiaTheme="minorHAnsi"/>
                <w:sz w:val="22"/>
                <w:szCs w:val="22"/>
              </w:rPr>
              <w:t xml:space="preserve"> commented on the data for English and maths, and having recently met some demoralised students after their </w:t>
            </w:r>
            <w:r w:rsidR="00EC4BE6" w:rsidRPr="003549FE">
              <w:rPr>
                <w:rFonts w:eastAsiaTheme="minorHAnsi"/>
                <w:sz w:val="22"/>
                <w:szCs w:val="22"/>
              </w:rPr>
              <w:t>exam felt</w:t>
            </w:r>
            <w:r w:rsidR="006A5D26" w:rsidRPr="003549FE">
              <w:rPr>
                <w:rFonts w:eastAsiaTheme="minorHAnsi"/>
                <w:sz w:val="22"/>
                <w:szCs w:val="22"/>
              </w:rPr>
              <w:t xml:space="preserve"> the resit </w:t>
            </w:r>
            <w:r w:rsidR="006A5D26" w:rsidRPr="003549FE">
              <w:rPr>
                <w:rFonts w:eastAsiaTheme="minorHAnsi"/>
                <w:sz w:val="22"/>
                <w:szCs w:val="22"/>
              </w:rPr>
              <w:lastRenderedPageBreak/>
              <w:t>culture was cruel.  A Student Governor confirmed that maths caused massive fear.</w:t>
            </w:r>
          </w:p>
        </w:tc>
        <w:tc>
          <w:tcPr>
            <w:tcW w:w="1366" w:type="dxa"/>
          </w:tcPr>
          <w:p w:rsidR="00C63EB8" w:rsidRPr="003549FE" w:rsidRDefault="00C63EB8" w:rsidP="003549FE">
            <w:pPr>
              <w:jc w:val="both"/>
              <w:rPr>
                <w:b/>
                <w:sz w:val="22"/>
                <w:szCs w:val="22"/>
              </w:rPr>
            </w:pPr>
          </w:p>
        </w:tc>
      </w:tr>
      <w:tr w:rsidR="00C63EB8" w:rsidRPr="003549FE" w:rsidTr="001D24FD">
        <w:trPr>
          <w:jc w:val="center"/>
        </w:trPr>
        <w:tc>
          <w:tcPr>
            <w:tcW w:w="767" w:type="dxa"/>
          </w:tcPr>
          <w:p w:rsidR="00C63EB8" w:rsidRPr="003549FE" w:rsidRDefault="00C63EB8" w:rsidP="003549FE">
            <w:pPr>
              <w:jc w:val="both"/>
              <w:rPr>
                <w:b/>
                <w:sz w:val="22"/>
                <w:szCs w:val="22"/>
              </w:rPr>
            </w:pPr>
          </w:p>
        </w:tc>
        <w:tc>
          <w:tcPr>
            <w:tcW w:w="7840" w:type="dxa"/>
          </w:tcPr>
          <w:p w:rsidR="00C63EB8" w:rsidRPr="003549FE" w:rsidRDefault="00C63EB8" w:rsidP="003549FE">
            <w:pPr>
              <w:autoSpaceDE w:val="0"/>
              <w:autoSpaceDN w:val="0"/>
              <w:adjustRightInd w:val="0"/>
              <w:jc w:val="both"/>
              <w:rPr>
                <w:rFonts w:eastAsiaTheme="minorHAnsi"/>
                <w:b/>
                <w:bCs/>
                <w:sz w:val="22"/>
                <w:szCs w:val="22"/>
              </w:rPr>
            </w:pPr>
          </w:p>
        </w:tc>
        <w:tc>
          <w:tcPr>
            <w:tcW w:w="1366" w:type="dxa"/>
          </w:tcPr>
          <w:p w:rsidR="00C63EB8" w:rsidRPr="003549FE" w:rsidRDefault="00C63EB8" w:rsidP="003549FE">
            <w:pPr>
              <w:jc w:val="both"/>
              <w:rPr>
                <w:b/>
                <w:sz w:val="22"/>
                <w:szCs w:val="22"/>
              </w:rPr>
            </w:pPr>
          </w:p>
        </w:tc>
      </w:tr>
      <w:tr w:rsidR="00C63EB8" w:rsidRPr="003549FE" w:rsidTr="001D24FD">
        <w:trPr>
          <w:jc w:val="center"/>
        </w:trPr>
        <w:tc>
          <w:tcPr>
            <w:tcW w:w="767" w:type="dxa"/>
          </w:tcPr>
          <w:p w:rsidR="00C63EB8" w:rsidRPr="003549FE" w:rsidRDefault="00C63EB8" w:rsidP="003549FE">
            <w:pPr>
              <w:jc w:val="both"/>
              <w:rPr>
                <w:b/>
                <w:sz w:val="22"/>
                <w:szCs w:val="22"/>
              </w:rPr>
            </w:pPr>
            <w:r w:rsidRPr="003549FE">
              <w:rPr>
                <w:b/>
                <w:sz w:val="22"/>
                <w:szCs w:val="22"/>
              </w:rPr>
              <w:t>ii)</w:t>
            </w:r>
          </w:p>
        </w:tc>
        <w:tc>
          <w:tcPr>
            <w:tcW w:w="7840" w:type="dxa"/>
          </w:tcPr>
          <w:p w:rsidR="00C63EB8" w:rsidRPr="003549FE" w:rsidRDefault="006A5D26" w:rsidP="003549FE">
            <w:pPr>
              <w:autoSpaceDE w:val="0"/>
              <w:autoSpaceDN w:val="0"/>
              <w:adjustRightInd w:val="0"/>
              <w:jc w:val="both"/>
              <w:rPr>
                <w:rFonts w:eastAsiaTheme="minorHAnsi"/>
                <w:bCs/>
                <w:sz w:val="22"/>
                <w:szCs w:val="22"/>
              </w:rPr>
            </w:pPr>
            <w:r w:rsidRPr="003549FE">
              <w:rPr>
                <w:rFonts w:eastAsiaTheme="minorHAnsi"/>
                <w:sz w:val="22"/>
                <w:szCs w:val="22"/>
              </w:rPr>
              <w:t xml:space="preserve">The </w:t>
            </w:r>
            <w:r w:rsidR="00EC4BE6" w:rsidRPr="003549FE">
              <w:rPr>
                <w:rFonts w:eastAsiaTheme="minorHAnsi"/>
                <w:sz w:val="22"/>
                <w:szCs w:val="22"/>
              </w:rPr>
              <w:t xml:space="preserve">Principal stated that the national rate benchmarks were ludicrously high.  </w:t>
            </w:r>
            <w:r w:rsidRPr="003549FE">
              <w:rPr>
                <w:rFonts w:eastAsiaTheme="minorHAnsi"/>
                <w:sz w:val="22"/>
                <w:szCs w:val="22"/>
              </w:rPr>
              <w:t xml:space="preserve">College rule of thumb as an inclusive College was 90% attendance and a 90% pass rate, an 81% achievement overall.  Colleges with figures in the 90s had possibly inflated figures through providing inappropriate support in assessment or through manipulation. </w:t>
            </w:r>
            <w:r w:rsidRPr="003549FE">
              <w:rPr>
                <w:sz w:val="22"/>
                <w:szCs w:val="22"/>
              </w:rPr>
              <w:t xml:space="preserve">A Governor asked whether </w:t>
            </w:r>
            <w:r w:rsidR="00227105" w:rsidRPr="003549FE">
              <w:rPr>
                <w:sz w:val="22"/>
                <w:szCs w:val="22"/>
              </w:rPr>
              <w:t>the</w:t>
            </w:r>
            <w:r w:rsidRPr="003549FE">
              <w:rPr>
                <w:sz w:val="22"/>
                <w:szCs w:val="22"/>
              </w:rPr>
              <w:t xml:space="preserve"> data was published</w:t>
            </w:r>
            <w:r w:rsidR="00227105" w:rsidRPr="003549FE">
              <w:rPr>
                <w:sz w:val="22"/>
                <w:szCs w:val="22"/>
              </w:rPr>
              <w:t xml:space="preserve"> and the </w:t>
            </w:r>
            <w:r w:rsidR="00EC4BE6" w:rsidRPr="003549FE">
              <w:rPr>
                <w:sz w:val="22"/>
                <w:szCs w:val="22"/>
              </w:rPr>
              <w:t xml:space="preserve">Principal confirmed that </w:t>
            </w:r>
            <w:r w:rsidR="00227105" w:rsidRPr="003549FE">
              <w:rPr>
                <w:sz w:val="22"/>
                <w:szCs w:val="22"/>
              </w:rPr>
              <w:t>the Qualification Achievement Report</w:t>
            </w:r>
            <w:r w:rsidR="00227105" w:rsidRPr="003549FE">
              <w:rPr>
                <w:b/>
                <w:sz w:val="22"/>
                <w:szCs w:val="22"/>
              </w:rPr>
              <w:t xml:space="preserve"> </w:t>
            </w:r>
            <w:r w:rsidR="00EC4BE6" w:rsidRPr="003549FE">
              <w:rPr>
                <w:sz w:val="22"/>
                <w:szCs w:val="22"/>
              </w:rPr>
              <w:t xml:space="preserve">data was publicly available.  </w:t>
            </w:r>
            <w:r w:rsidRPr="003549FE">
              <w:rPr>
                <w:sz w:val="22"/>
                <w:szCs w:val="22"/>
              </w:rPr>
              <w:t>The Governor felt that league tables fostered grade inflation</w:t>
            </w:r>
            <w:r w:rsidR="00227105" w:rsidRPr="003549FE">
              <w:rPr>
                <w:sz w:val="22"/>
                <w:szCs w:val="22"/>
              </w:rPr>
              <w:t xml:space="preserve"> and was frustrating for those who worked with integrity</w:t>
            </w:r>
            <w:r w:rsidRPr="003549FE">
              <w:rPr>
                <w:sz w:val="22"/>
                <w:szCs w:val="22"/>
              </w:rPr>
              <w:t xml:space="preserve">.  </w:t>
            </w:r>
            <w:r w:rsidR="00AD6EF0" w:rsidRPr="003549FE">
              <w:rPr>
                <w:sz w:val="22"/>
                <w:szCs w:val="22"/>
              </w:rPr>
              <w:t xml:space="preserve">Governors provided other examples.  </w:t>
            </w:r>
            <w:r w:rsidRPr="003549FE">
              <w:rPr>
                <w:sz w:val="22"/>
                <w:szCs w:val="22"/>
              </w:rPr>
              <w:t xml:space="preserve">The Principal reiterated that the College did not engage in any inappropriate practises and </w:t>
            </w:r>
            <w:r w:rsidR="00227105" w:rsidRPr="003549FE">
              <w:rPr>
                <w:sz w:val="22"/>
                <w:szCs w:val="22"/>
              </w:rPr>
              <w:t>a Staff Governor said that the losers from over grading were the students who were not equipped for the next step.</w:t>
            </w:r>
          </w:p>
        </w:tc>
        <w:tc>
          <w:tcPr>
            <w:tcW w:w="1366" w:type="dxa"/>
          </w:tcPr>
          <w:p w:rsidR="00C63EB8" w:rsidRPr="003549FE" w:rsidRDefault="00C63EB8" w:rsidP="003549FE">
            <w:pPr>
              <w:jc w:val="both"/>
              <w:rPr>
                <w:b/>
                <w:sz w:val="22"/>
                <w:szCs w:val="22"/>
              </w:rPr>
            </w:pPr>
          </w:p>
        </w:tc>
      </w:tr>
      <w:tr w:rsidR="00C63EB8" w:rsidRPr="003549FE" w:rsidTr="001D24FD">
        <w:trPr>
          <w:jc w:val="center"/>
        </w:trPr>
        <w:tc>
          <w:tcPr>
            <w:tcW w:w="767" w:type="dxa"/>
          </w:tcPr>
          <w:p w:rsidR="00C63EB8" w:rsidRPr="003549FE" w:rsidRDefault="00C63EB8" w:rsidP="003549FE">
            <w:pPr>
              <w:jc w:val="both"/>
              <w:rPr>
                <w:b/>
                <w:sz w:val="22"/>
                <w:szCs w:val="22"/>
              </w:rPr>
            </w:pPr>
          </w:p>
        </w:tc>
        <w:tc>
          <w:tcPr>
            <w:tcW w:w="7840" w:type="dxa"/>
          </w:tcPr>
          <w:p w:rsidR="00C63EB8" w:rsidRPr="003549FE" w:rsidRDefault="00C63EB8" w:rsidP="003549FE">
            <w:pPr>
              <w:autoSpaceDE w:val="0"/>
              <w:autoSpaceDN w:val="0"/>
              <w:adjustRightInd w:val="0"/>
              <w:jc w:val="both"/>
              <w:rPr>
                <w:rFonts w:eastAsiaTheme="minorHAnsi"/>
                <w:bCs/>
                <w:sz w:val="22"/>
                <w:szCs w:val="22"/>
              </w:rPr>
            </w:pPr>
          </w:p>
        </w:tc>
        <w:tc>
          <w:tcPr>
            <w:tcW w:w="1366" w:type="dxa"/>
          </w:tcPr>
          <w:p w:rsidR="00C63EB8" w:rsidRPr="003549FE" w:rsidRDefault="00C63EB8" w:rsidP="003549FE">
            <w:pPr>
              <w:jc w:val="both"/>
              <w:rPr>
                <w:b/>
                <w:sz w:val="22"/>
                <w:szCs w:val="22"/>
                <w:highlight w:val="yellow"/>
              </w:rPr>
            </w:pPr>
          </w:p>
        </w:tc>
      </w:tr>
      <w:tr w:rsidR="00C63EB8" w:rsidRPr="003549FE" w:rsidTr="001D24FD">
        <w:trPr>
          <w:jc w:val="center"/>
        </w:trPr>
        <w:tc>
          <w:tcPr>
            <w:tcW w:w="767" w:type="dxa"/>
          </w:tcPr>
          <w:p w:rsidR="00C63EB8" w:rsidRPr="003549FE" w:rsidRDefault="000D07E5" w:rsidP="003549FE">
            <w:pPr>
              <w:jc w:val="both"/>
              <w:rPr>
                <w:b/>
                <w:sz w:val="22"/>
                <w:szCs w:val="22"/>
              </w:rPr>
            </w:pPr>
            <w:r w:rsidRPr="003549FE">
              <w:rPr>
                <w:b/>
                <w:sz w:val="22"/>
                <w:szCs w:val="22"/>
              </w:rPr>
              <w:t>iii)</w:t>
            </w:r>
          </w:p>
        </w:tc>
        <w:tc>
          <w:tcPr>
            <w:tcW w:w="7840" w:type="dxa"/>
          </w:tcPr>
          <w:p w:rsidR="00C63EB8" w:rsidRPr="003549FE" w:rsidRDefault="00AD6EF0" w:rsidP="003549FE">
            <w:pPr>
              <w:autoSpaceDE w:val="0"/>
              <w:autoSpaceDN w:val="0"/>
              <w:adjustRightInd w:val="0"/>
              <w:jc w:val="both"/>
              <w:rPr>
                <w:rFonts w:eastAsiaTheme="minorHAnsi"/>
                <w:bCs/>
                <w:sz w:val="22"/>
                <w:szCs w:val="22"/>
              </w:rPr>
            </w:pPr>
            <w:r w:rsidRPr="003549FE">
              <w:rPr>
                <w:rFonts w:eastAsiaTheme="minorHAnsi"/>
                <w:bCs/>
                <w:sz w:val="22"/>
                <w:szCs w:val="22"/>
              </w:rPr>
              <w:t>The Vice Chair questioned the fact that there was a comment on Apprenticeships but no data provided.  The Principal stated that Apprenticeships had different end dates and figures were therefore not produced from this source.</w:t>
            </w:r>
          </w:p>
        </w:tc>
        <w:tc>
          <w:tcPr>
            <w:tcW w:w="1366" w:type="dxa"/>
          </w:tcPr>
          <w:p w:rsidR="00C63EB8" w:rsidRPr="003549FE" w:rsidRDefault="00C63EB8" w:rsidP="003549FE">
            <w:pPr>
              <w:jc w:val="both"/>
              <w:rPr>
                <w:b/>
                <w:strike/>
                <w:sz w:val="22"/>
                <w:szCs w:val="22"/>
                <w:highlight w:val="yellow"/>
              </w:rPr>
            </w:pPr>
          </w:p>
        </w:tc>
      </w:tr>
      <w:tr w:rsidR="00C63EB8" w:rsidRPr="003549FE" w:rsidTr="001D24FD">
        <w:trPr>
          <w:jc w:val="center"/>
        </w:trPr>
        <w:tc>
          <w:tcPr>
            <w:tcW w:w="767" w:type="dxa"/>
          </w:tcPr>
          <w:p w:rsidR="00C63EB8" w:rsidRPr="003549FE" w:rsidRDefault="00C63EB8" w:rsidP="003549FE">
            <w:pPr>
              <w:jc w:val="both"/>
              <w:rPr>
                <w:b/>
                <w:sz w:val="22"/>
                <w:szCs w:val="22"/>
              </w:rPr>
            </w:pPr>
          </w:p>
        </w:tc>
        <w:tc>
          <w:tcPr>
            <w:tcW w:w="7840" w:type="dxa"/>
          </w:tcPr>
          <w:p w:rsidR="00C63EB8" w:rsidRPr="003549FE" w:rsidRDefault="00C63EB8" w:rsidP="003549FE">
            <w:pPr>
              <w:autoSpaceDE w:val="0"/>
              <w:autoSpaceDN w:val="0"/>
              <w:adjustRightInd w:val="0"/>
              <w:jc w:val="both"/>
              <w:rPr>
                <w:sz w:val="22"/>
                <w:szCs w:val="22"/>
              </w:rPr>
            </w:pPr>
          </w:p>
        </w:tc>
        <w:tc>
          <w:tcPr>
            <w:tcW w:w="1366" w:type="dxa"/>
          </w:tcPr>
          <w:p w:rsidR="00C63EB8" w:rsidRPr="003549FE" w:rsidRDefault="00C63EB8" w:rsidP="003549FE">
            <w:pPr>
              <w:jc w:val="both"/>
              <w:rPr>
                <w:b/>
                <w:sz w:val="22"/>
                <w:szCs w:val="22"/>
              </w:rPr>
            </w:pPr>
          </w:p>
        </w:tc>
      </w:tr>
      <w:tr w:rsidR="00C63EB8" w:rsidRPr="003549FE" w:rsidTr="001D24FD">
        <w:trPr>
          <w:jc w:val="center"/>
        </w:trPr>
        <w:tc>
          <w:tcPr>
            <w:tcW w:w="767" w:type="dxa"/>
          </w:tcPr>
          <w:p w:rsidR="00C63EB8" w:rsidRPr="003549FE" w:rsidRDefault="000D07E5" w:rsidP="003549FE">
            <w:pPr>
              <w:jc w:val="both"/>
              <w:rPr>
                <w:b/>
                <w:sz w:val="22"/>
                <w:szCs w:val="22"/>
              </w:rPr>
            </w:pPr>
            <w:r w:rsidRPr="003549FE">
              <w:rPr>
                <w:b/>
                <w:sz w:val="22"/>
                <w:szCs w:val="22"/>
              </w:rPr>
              <w:t>iv</w:t>
            </w:r>
            <w:r w:rsidR="00C63EB8" w:rsidRPr="003549FE">
              <w:rPr>
                <w:b/>
                <w:sz w:val="22"/>
                <w:szCs w:val="22"/>
              </w:rPr>
              <w:t>)</w:t>
            </w:r>
          </w:p>
        </w:tc>
        <w:tc>
          <w:tcPr>
            <w:tcW w:w="7840" w:type="dxa"/>
          </w:tcPr>
          <w:p w:rsidR="00C63EB8" w:rsidRPr="003549FE" w:rsidRDefault="00C63EB8" w:rsidP="003549FE">
            <w:pPr>
              <w:jc w:val="both"/>
              <w:rPr>
                <w:sz w:val="22"/>
                <w:szCs w:val="22"/>
              </w:rPr>
            </w:pPr>
            <w:r w:rsidRPr="003549FE">
              <w:rPr>
                <w:sz w:val="22"/>
                <w:szCs w:val="22"/>
              </w:rPr>
              <w:t xml:space="preserve">The Corporation </w:t>
            </w:r>
            <w:r w:rsidRPr="003549FE">
              <w:rPr>
                <w:b/>
                <w:sz w:val="22"/>
                <w:szCs w:val="22"/>
              </w:rPr>
              <w:t>MONITORED</w:t>
            </w:r>
            <w:r w:rsidRPr="003549FE">
              <w:rPr>
                <w:sz w:val="22"/>
                <w:szCs w:val="22"/>
              </w:rPr>
              <w:t xml:space="preserve"> College Qualification Achievement Rates against </w:t>
            </w:r>
            <w:r w:rsidR="0053478C" w:rsidRPr="003549FE">
              <w:rPr>
                <w:sz w:val="22"/>
                <w:szCs w:val="22"/>
              </w:rPr>
              <w:t xml:space="preserve">recently released 2017/18 </w:t>
            </w:r>
            <w:r w:rsidRPr="003549FE">
              <w:rPr>
                <w:sz w:val="22"/>
                <w:szCs w:val="22"/>
              </w:rPr>
              <w:t>sector national average data</w:t>
            </w:r>
            <w:r w:rsidR="0053478C" w:rsidRPr="003549FE">
              <w:rPr>
                <w:sz w:val="22"/>
                <w:szCs w:val="22"/>
              </w:rPr>
              <w:t>.</w:t>
            </w:r>
            <w:r w:rsidRPr="003549FE">
              <w:rPr>
                <w:sz w:val="22"/>
                <w:szCs w:val="22"/>
              </w:rPr>
              <w:t xml:space="preserve"> </w:t>
            </w:r>
          </w:p>
        </w:tc>
        <w:tc>
          <w:tcPr>
            <w:tcW w:w="1366" w:type="dxa"/>
          </w:tcPr>
          <w:p w:rsidR="00C63EB8" w:rsidRPr="003549FE" w:rsidRDefault="00C63EB8" w:rsidP="003549FE">
            <w:pPr>
              <w:jc w:val="both"/>
              <w:rPr>
                <w:b/>
                <w:sz w:val="22"/>
                <w:szCs w:val="22"/>
              </w:rPr>
            </w:pPr>
          </w:p>
        </w:tc>
      </w:tr>
      <w:tr w:rsidR="009B4A36" w:rsidRPr="003549FE" w:rsidTr="001D24FD">
        <w:trPr>
          <w:jc w:val="center"/>
        </w:trPr>
        <w:tc>
          <w:tcPr>
            <w:tcW w:w="767" w:type="dxa"/>
          </w:tcPr>
          <w:p w:rsidR="009B4A36" w:rsidRPr="003549FE" w:rsidRDefault="009B4A36" w:rsidP="003549FE">
            <w:pPr>
              <w:jc w:val="both"/>
              <w:rPr>
                <w:b/>
                <w:sz w:val="22"/>
                <w:szCs w:val="22"/>
              </w:rPr>
            </w:pPr>
          </w:p>
        </w:tc>
        <w:tc>
          <w:tcPr>
            <w:tcW w:w="7840" w:type="dxa"/>
          </w:tcPr>
          <w:p w:rsidR="009B4A36" w:rsidRPr="003549FE" w:rsidRDefault="009B4A36" w:rsidP="003549FE">
            <w:pPr>
              <w:jc w:val="both"/>
              <w:rPr>
                <w:sz w:val="22"/>
                <w:szCs w:val="22"/>
              </w:rPr>
            </w:pPr>
          </w:p>
        </w:tc>
        <w:tc>
          <w:tcPr>
            <w:tcW w:w="1366" w:type="dxa"/>
          </w:tcPr>
          <w:p w:rsidR="009B4A36" w:rsidRPr="003549FE" w:rsidRDefault="009B4A36" w:rsidP="003549FE">
            <w:pPr>
              <w:jc w:val="both"/>
              <w:rPr>
                <w:b/>
                <w:sz w:val="22"/>
                <w:szCs w:val="22"/>
              </w:rPr>
            </w:pPr>
          </w:p>
        </w:tc>
      </w:tr>
      <w:tr w:rsidR="009B4A36" w:rsidRPr="003549FE" w:rsidTr="001D24FD">
        <w:trPr>
          <w:jc w:val="center"/>
        </w:trPr>
        <w:tc>
          <w:tcPr>
            <w:tcW w:w="767" w:type="dxa"/>
          </w:tcPr>
          <w:p w:rsidR="009B4A36" w:rsidRPr="003549FE" w:rsidRDefault="009B4A36" w:rsidP="003549FE">
            <w:pPr>
              <w:jc w:val="both"/>
              <w:rPr>
                <w:b/>
                <w:sz w:val="22"/>
                <w:szCs w:val="22"/>
              </w:rPr>
            </w:pPr>
          </w:p>
        </w:tc>
        <w:tc>
          <w:tcPr>
            <w:tcW w:w="7840" w:type="dxa"/>
          </w:tcPr>
          <w:p w:rsidR="009B4A36" w:rsidRPr="003549FE" w:rsidRDefault="009B4A36" w:rsidP="003549FE">
            <w:pPr>
              <w:jc w:val="both"/>
              <w:rPr>
                <w:i/>
                <w:sz w:val="22"/>
                <w:szCs w:val="22"/>
              </w:rPr>
            </w:pPr>
            <w:r w:rsidRPr="003549FE">
              <w:rPr>
                <w:i/>
                <w:sz w:val="22"/>
                <w:szCs w:val="22"/>
              </w:rPr>
              <w:t>Gary Woodman declared</w:t>
            </w:r>
            <w:r w:rsidR="00DB27E5" w:rsidRPr="003549FE">
              <w:rPr>
                <w:i/>
                <w:sz w:val="22"/>
                <w:szCs w:val="22"/>
              </w:rPr>
              <w:t xml:space="preserve"> an interest at this point as Chief Executive of the Worcestershire Local Enterprise Partnership</w:t>
            </w:r>
          </w:p>
        </w:tc>
        <w:tc>
          <w:tcPr>
            <w:tcW w:w="1366" w:type="dxa"/>
          </w:tcPr>
          <w:p w:rsidR="009B4A36" w:rsidRPr="003549FE" w:rsidRDefault="009B4A36" w:rsidP="003549FE">
            <w:pPr>
              <w:jc w:val="both"/>
              <w:rPr>
                <w:b/>
                <w:sz w:val="22"/>
                <w:szCs w:val="22"/>
              </w:rPr>
            </w:pPr>
          </w:p>
        </w:tc>
      </w:tr>
      <w:tr w:rsidR="00C63EB8" w:rsidRPr="003549FE" w:rsidTr="001D24FD">
        <w:trPr>
          <w:jc w:val="center"/>
        </w:trPr>
        <w:tc>
          <w:tcPr>
            <w:tcW w:w="767" w:type="dxa"/>
          </w:tcPr>
          <w:p w:rsidR="00C63EB8" w:rsidRPr="003549FE" w:rsidRDefault="00C63EB8" w:rsidP="003549FE">
            <w:pPr>
              <w:jc w:val="both"/>
              <w:rPr>
                <w:b/>
                <w:sz w:val="22"/>
                <w:szCs w:val="22"/>
              </w:rPr>
            </w:pPr>
          </w:p>
        </w:tc>
        <w:tc>
          <w:tcPr>
            <w:tcW w:w="7840" w:type="dxa"/>
          </w:tcPr>
          <w:p w:rsidR="00C63EB8" w:rsidRPr="003549FE" w:rsidRDefault="00C63EB8" w:rsidP="003549FE">
            <w:pPr>
              <w:jc w:val="both"/>
              <w:rPr>
                <w:sz w:val="22"/>
                <w:szCs w:val="22"/>
              </w:rPr>
            </w:pPr>
          </w:p>
        </w:tc>
        <w:tc>
          <w:tcPr>
            <w:tcW w:w="1366" w:type="dxa"/>
          </w:tcPr>
          <w:p w:rsidR="00C63EB8" w:rsidRPr="003549FE" w:rsidRDefault="00C63EB8" w:rsidP="003549FE">
            <w:pPr>
              <w:jc w:val="both"/>
              <w:rPr>
                <w:b/>
                <w:sz w:val="22"/>
                <w:szCs w:val="22"/>
              </w:rPr>
            </w:pPr>
          </w:p>
        </w:tc>
      </w:tr>
      <w:tr w:rsidR="006D5968" w:rsidRPr="003549FE" w:rsidTr="001D24FD">
        <w:trPr>
          <w:jc w:val="center"/>
        </w:trPr>
        <w:tc>
          <w:tcPr>
            <w:tcW w:w="767" w:type="dxa"/>
          </w:tcPr>
          <w:p w:rsidR="006D5968" w:rsidRPr="003549FE" w:rsidRDefault="006D5968" w:rsidP="003549FE">
            <w:pPr>
              <w:jc w:val="both"/>
              <w:rPr>
                <w:b/>
                <w:sz w:val="22"/>
                <w:szCs w:val="22"/>
              </w:rPr>
            </w:pPr>
          </w:p>
        </w:tc>
        <w:tc>
          <w:tcPr>
            <w:tcW w:w="7840" w:type="dxa"/>
          </w:tcPr>
          <w:p w:rsidR="006D5968" w:rsidRPr="003549FE" w:rsidRDefault="006D5968" w:rsidP="003549FE">
            <w:pPr>
              <w:pStyle w:val="Heading1"/>
              <w:spacing w:line="276" w:lineRule="auto"/>
              <w:jc w:val="both"/>
              <w:outlineLvl w:val="0"/>
              <w:rPr>
                <w:rFonts w:ascii="Arial" w:hAnsi="Arial" w:cs="Arial"/>
                <w:bCs/>
                <w:sz w:val="22"/>
                <w:szCs w:val="22"/>
              </w:rPr>
            </w:pPr>
            <w:r w:rsidRPr="003549FE">
              <w:rPr>
                <w:rFonts w:ascii="Arial" w:hAnsi="Arial" w:cs="Arial"/>
                <w:bCs/>
                <w:sz w:val="22"/>
                <w:szCs w:val="22"/>
              </w:rPr>
              <w:t xml:space="preserve">ESTATES </w:t>
            </w:r>
          </w:p>
        </w:tc>
        <w:tc>
          <w:tcPr>
            <w:tcW w:w="1366" w:type="dxa"/>
          </w:tcPr>
          <w:p w:rsidR="006D5968" w:rsidRPr="003549FE" w:rsidRDefault="006D5968" w:rsidP="003549FE">
            <w:pPr>
              <w:jc w:val="both"/>
              <w:rPr>
                <w:b/>
                <w:sz w:val="22"/>
                <w:szCs w:val="22"/>
              </w:rPr>
            </w:pPr>
          </w:p>
        </w:tc>
      </w:tr>
      <w:tr w:rsidR="006D5968" w:rsidRPr="003549FE" w:rsidTr="001D24FD">
        <w:trPr>
          <w:jc w:val="center"/>
        </w:trPr>
        <w:tc>
          <w:tcPr>
            <w:tcW w:w="767" w:type="dxa"/>
          </w:tcPr>
          <w:p w:rsidR="006D5968" w:rsidRPr="003549FE" w:rsidRDefault="00D939F4" w:rsidP="003549FE">
            <w:pPr>
              <w:jc w:val="both"/>
              <w:rPr>
                <w:b/>
                <w:sz w:val="22"/>
                <w:szCs w:val="22"/>
              </w:rPr>
            </w:pPr>
            <w:r>
              <w:rPr>
                <w:b/>
                <w:sz w:val="22"/>
                <w:szCs w:val="22"/>
              </w:rPr>
              <w:t>35.13</w:t>
            </w:r>
          </w:p>
        </w:tc>
        <w:tc>
          <w:tcPr>
            <w:tcW w:w="7840" w:type="dxa"/>
          </w:tcPr>
          <w:p w:rsidR="006D5968" w:rsidRPr="003549FE" w:rsidRDefault="006D5968" w:rsidP="003549FE">
            <w:pPr>
              <w:pStyle w:val="Heading1"/>
              <w:spacing w:line="276" w:lineRule="auto"/>
              <w:jc w:val="both"/>
              <w:outlineLvl w:val="0"/>
              <w:rPr>
                <w:rFonts w:ascii="Arial" w:hAnsi="Arial" w:cs="Arial"/>
                <w:b w:val="0"/>
                <w:bCs/>
                <w:sz w:val="22"/>
                <w:szCs w:val="22"/>
              </w:rPr>
            </w:pPr>
            <w:r w:rsidRPr="003549FE">
              <w:rPr>
                <w:rFonts w:ascii="Arial" w:hAnsi="Arial" w:cs="Arial"/>
                <w:sz w:val="22"/>
                <w:szCs w:val="22"/>
              </w:rPr>
              <w:t>Duckworth Centre for Engineering</w:t>
            </w:r>
          </w:p>
        </w:tc>
        <w:tc>
          <w:tcPr>
            <w:tcW w:w="1366" w:type="dxa"/>
          </w:tcPr>
          <w:p w:rsidR="006D5968" w:rsidRPr="003549FE" w:rsidRDefault="006D5968" w:rsidP="003549FE">
            <w:pPr>
              <w:jc w:val="both"/>
              <w:rPr>
                <w:b/>
                <w:sz w:val="22"/>
                <w:szCs w:val="22"/>
              </w:rPr>
            </w:pPr>
          </w:p>
        </w:tc>
      </w:tr>
      <w:tr w:rsidR="006D5968" w:rsidRPr="003549FE" w:rsidTr="001D24FD">
        <w:trPr>
          <w:jc w:val="center"/>
        </w:trPr>
        <w:tc>
          <w:tcPr>
            <w:tcW w:w="767" w:type="dxa"/>
          </w:tcPr>
          <w:p w:rsidR="006D5968" w:rsidRPr="003549FE" w:rsidRDefault="006D5968" w:rsidP="003549FE">
            <w:pPr>
              <w:jc w:val="both"/>
              <w:rPr>
                <w:b/>
                <w:sz w:val="22"/>
                <w:szCs w:val="22"/>
              </w:rPr>
            </w:pPr>
            <w:r w:rsidRPr="003549FE">
              <w:rPr>
                <w:b/>
                <w:sz w:val="22"/>
                <w:szCs w:val="22"/>
              </w:rPr>
              <w:t>i)</w:t>
            </w:r>
          </w:p>
        </w:tc>
        <w:tc>
          <w:tcPr>
            <w:tcW w:w="7840" w:type="dxa"/>
          </w:tcPr>
          <w:p w:rsidR="006D5968" w:rsidRPr="003549FE" w:rsidRDefault="006D5968" w:rsidP="00D939F4">
            <w:pPr>
              <w:jc w:val="both"/>
              <w:rPr>
                <w:sz w:val="22"/>
                <w:szCs w:val="22"/>
              </w:rPr>
            </w:pPr>
            <w:r w:rsidRPr="003549FE">
              <w:rPr>
                <w:sz w:val="22"/>
                <w:szCs w:val="22"/>
              </w:rPr>
              <w:t xml:space="preserve">The report included a VAT update and on site progress together with plans and photographs and </w:t>
            </w:r>
            <w:r w:rsidRPr="003549FE">
              <w:rPr>
                <w:rFonts w:eastAsiaTheme="minorHAnsi"/>
                <w:sz w:val="22"/>
                <w:szCs w:val="22"/>
              </w:rPr>
              <w:t xml:space="preserve">details of the fit-out programme.  The </w:t>
            </w:r>
            <w:r w:rsidRPr="003549FE">
              <w:rPr>
                <w:bCs/>
                <w:sz w:val="22"/>
                <w:szCs w:val="22"/>
              </w:rPr>
              <w:t xml:space="preserve">Vice Principal and </w:t>
            </w:r>
            <w:r w:rsidRPr="00D939F4">
              <w:rPr>
                <w:bCs/>
                <w:sz w:val="22"/>
                <w:szCs w:val="22"/>
              </w:rPr>
              <w:t>Deputy Chief Executive</w:t>
            </w:r>
            <w:r w:rsidRPr="00D939F4">
              <w:rPr>
                <w:sz w:val="22"/>
                <w:szCs w:val="22"/>
              </w:rPr>
              <w:t xml:space="preserve"> Officer </w:t>
            </w:r>
            <w:r w:rsidR="000D07E5" w:rsidRPr="00D939F4">
              <w:rPr>
                <w:sz w:val="22"/>
                <w:szCs w:val="22"/>
              </w:rPr>
              <w:t>reported that the College was thankful to have met the Local Enterprise Partnership deadline</w:t>
            </w:r>
            <w:r w:rsidR="00DB27E5" w:rsidRPr="00D939F4">
              <w:rPr>
                <w:sz w:val="22"/>
                <w:szCs w:val="22"/>
              </w:rPr>
              <w:t xml:space="preserve"> for </w:t>
            </w:r>
            <w:r w:rsidR="00D939F4" w:rsidRPr="00D939F4">
              <w:rPr>
                <w:sz w:val="22"/>
                <w:szCs w:val="22"/>
              </w:rPr>
              <w:t xml:space="preserve">the first tranche of </w:t>
            </w:r>
            <w:r w:rsidR="00DB27E5" w:rsidRPr="00D939F4">
              <w:rPr>
                <w:sz w:val="22"/>
                <w:szCs w:val="22"/>
              </w:rPr>
              <w:t>funding and achieved chan</w:t>
            </w:r>
            <w:r w:rsidR="008B2A47" w:rsidRPr="00D939F4">
              <w:rPr>
                <w:sz w:val="22"/>
                <w:szCs w:val="22"/>
              </w:rPr>
              <w:t xml:space="preserve">ge of use Planning Permission.  </w:t>
            </w:r>
            <w:r w:rsidR="00D939F4" w:rsidRPr="00D939F4">
              <w:rPr>
                <w:sz w:val="22"/>
                <w:szCs w:val="22"/>
              </w:rPr>
              <w:t xml:space="preserve">The Planning Application for the external alterations including the new windows had not yet been submitted as Fortis had not discharged the original site development planning conditions.  The College had received assurance from Fortis that this was in hand and all required reports and documentation had now been provided.  The window openings (which were the main external alterations) had been allowed for in the structural changes and the windows ordered, Planning Officers were aware and Fortis were supportive so no issues were anticipated in gaining planning approval for these additional changes.  The </w:t>
            </w:r>
            <w:r w:rsidR="00D939F4" w:rsidRPr="00D939F4">
              <w:rPr>
                <w:bCs/>
                <w:sz w:val="22"/>
                <w:szCs w:val="22"/>
              </w:rPr>
              <w:t>Vice Principal and Deputy Chief Executive</w:t>
            </w:r>
            <w:r w:rsidR="00D939F4" w:rsidRPr="00D939F4">
              <w:rPr>
                <w:sz w:val="22"/>
                <w:szCs w:val="22"/>
              </w:rPr>
              <w:t xml:space="preserve"> Officer recorded thanks to the Director of Finance, Harris Associates and Davis Meyer VAT Consultants for the considerable task undertaken in identifying each component of the fit out contract where VAT would not apply.  The work would be finished to schedule at the end of August and would be Work in</w:t>
            </w:r>
            <w:r w:rsidR="00D939F4" w:rsidRPr="003549FE">
              <w:rPr>
                <w:sz w:val="22"/>
                <w:szCs w:val="22"/>
              </w:rPr>
              <w:t xml:space="preserve"> Progress in the 2018/19 Financial Statements with depreciation applying from 2019/20.  </w:t>
            </w:r>
          </w:p>
        </w:tc>
        <w:tc>
          <w:tcPr>
            <w:tcW w:w="1366" w:type="dxa"/>
          </w:tcPr>
          <w:p w:rsidR="006D5968" w:rsidRPr="003549FE" w:rsidRDefault="006D5968" w:rsidP="003549FE">
            <w:pPr>
              <w:jc w:val="both"/>
              <w:rPr>
                <w:b/>
                <w:sz w:val="22"/>
                <w:szCs w:val="22"/>
              </w:rPr>
            </w:pPr>
          </w:p>
        </w:tc>
      </w:tr>
      <w:tr w:rsidR="006D5968" w:rsidRPr="003549FE" w:rsidTr="001D24FD">
        <w:trPr>
          <w:jc w:val="center"/>
        </w:trPr>
        <w:tc>
          <w:tcPr>
            <w:tcW w:w="767" w:type="dxa"/>
          </w:tcPr>
          <w:p w:rsidR="006D5968" w:rsidRPr="003549FE" w:rsidRDefault="006D5968" w:rsidP="003549FE">
            <w:pPr>
              <w:jc w:val="both"/>
              <w:rPr>
                <w:b/>
                <w:sz w:val="22"/>
                <w:szCs w:val="22"/>
              </w:rPr>
            </w:pPr>
          </w:p>
        </w:tc>
        <w:tc>
          <w:tcPr>
            <w:tcW w:w="7840" w:type="dxa"/>
          </w:tcPr>
          <w:p w:rsidR="006D5968" w:rsidRPr="003549FE" w:rsidRDefault="006D5968" w:rsidP="003549FE">
            <w:pPr>
              <w:autoSpaceDE w:val="0"/>
              <w:autoSpaceDN w:val="0"/>
              <w:adjustRightInd w:val="0"/>
              <w:jc w:val="both"/>
              <w:rPr>
                <w:rFonts w:eastAsiaTheme="minorHAnsi"/>
                <w:sz w:val="22"/>
                <w:szCs w:val="22"/>
                <w:highlight w:val="cyan"/>
              </w:rPr>
            </w:pPr>
          </w:p>
        </w:tc>
        <w:tc>
          <w:tcPr>
            <w:tcW w:w="1366" w:type="dxa"/>
          </w:tcPr>
          <w:p w:rsidR="006D5968" w:rsidRPr="003549FE" w:rsidRDefault="006D5968" w:rsidP="003549FE">
            <w:pPr>
              <w:jc w:val="both"/>
              <w:rPr>
                <w:b/>
                <w:sz w:val="22"/>
                <w:szCs w:val="22"/>
              </w:rPr>
            </w:pPr>
          </w:p>
        </w:tc>
      </w:tr>
      <w:tr w:rsidR="006D5968" w:rsidRPr="003549FE" w:rsidTr="00496F13">
        <w:trPr>
          <w:jc w:val="center"/>
        </w:trPr>
        <w:tc>
          <w:tcPr>
            <w:tcW w:w="767" w:type="dxa"/>
          </w:tcPr>
          <w:p w:rsidR="006D5968" w:rsidRPr="003549FE" w:rsidRDefault="006D5968" w:rsidP="003549FE">
            <w:pPr>
              <w:jc w:val="both"/>
              <w:rPr>
                <w:b/>
                <w:sz w:val="22"/>
                <w:szCs w:val="22"/>
              </w:rPr>
            </w:pPr>
            <w:r w:rsidRPr="003549FE">
              <w:rPr>
                <w:b/>
                <w:sz w:val="22"/>
                <w:szCs w:val="22"/>
              </w:rPr>
              <w:t>ii)</w:t>
            </w:r>
          </w:p>
        </w:tc>
        <w:tc>
          <w:tcPr>
            <w:tcW w:w="7840" w:type="dxa"/>
            <w:shd w:val="clear" w:color="auto" w:fill="auto"/>
          </w:tcPr>
          <w:p w:rsidR="006D5968" w:rsidRPr="003549FE" w:rsidRDefault="002F670A" w:rsidP="003549FE">
            <w:pPr>
              <w:autoSpaceDE w:val="0"/>
              <w:autoSpaceDN w:val="0"/>
              <w:adjustRightInd w:val="0"/>
              <w:jc w:val="both"/>
              <w:rPr>
                <w:bCs/>
                <w:sz w:val="22"/>
                <w:szCs w:val="22"/>
              </w:rPr>
            </w:pPr>
            <w:r w:rsidRPr="003549FE">
              <w:rPr>
                <w:bCs/>
                <w:sz w:val="22"/>
                <w:szCs w:val="22"/>
              </w:rPr>
              <w:t>A Governor asked whether any compensation applied from Fortis due to the delays and the Vice Principal and Deputy Chief Executive</w:t>
            </w:r>
            <w:r w:rsidR="00EA2E15">
              <w:rPr>
                <w:sz w:val="22"/>
                <w:szCs w:val="22"/>
              </w:rPr>
              <w:t xml:space="preserve"> Officer stated that t</w:t>
            </w:r>
            <w:r w:rsidR="00CD0F96" w:rsidRPr="003549FE">
              <w:rPr>
                <w:sz w:val="22"/>
                <w:szCs w:val="22"/>
              </w:rPr>
              <w:t>here had been issues with Agents in the middle of the process.  The</w:t>
            </w:r>
            <w:r w:rsidRPr="003549FE">
              <w:rPr>
                <w:sz w:val="22"/>
                <w:szCs w:val="22"/>
              </w:rPr>
              <w:t xml:space="preserve"> key deadlines had not been missed, although considerable stress and extra work had been required.</w:t>
            </w:r>
          </w:p>
        </w:tc>
        <w:tc>
          <w:tcPr>
            <w:tcW w:w="1366" w:type="dxa"/>
          </w:tcPr>
          <w:p w:rsidR="006D5968" w:rsidRPr="003549FE" w:rsidRDefault="006D5968" w:rsidP="003549FE">
            <w:pPr>
              <w:jc w:val="both"/>
              <w:rPr>
                <w:b/>
                <w:sz w:val="22"/>
                <w:szCs w:val="22"/>
              </w:rPr>
            </w:pPr>
          </w:p>
        </w:tc>
      </w:tr>
      <w:tr w:rsidR="006D5968" w:rsidRPr="003549FE" w:rsidTr="00496F13">
        <w:trPr>
          <w:jc w:val="center"/>
        </w:trPr>
        <w:tc>
          <w:tcPr>
            <w:tcW w:w="767" w:type="dxa"/>
          </w:tcPr>
          <w:p w:rsidR="006D5968" w:rsidRPr="003549FE" w:rsidRDefault="006D5968" w:rsidP="003549FE">
            <w:pPr>
              <w:jc w:val="both"/>
              <w:rPr>
                <w:b/>
                <w:sz w:val="22"/>
                <w:szCs w:val="22"/>
              </w:rPr>
            </w:pPr>
          </w:p>
        </w:tc>
        <w:tc>
          <w:tcPr>
            <w:tcW w:w="7840" w:type="dxa"/>
            <w:shd w:val="clear" w:color="auto" w:fill="auto"/>
          </w:tcPr>
          <w:p w:rsidR="006D5968" w:rsidRPr="003549FE" w:rsidRDefault="006D5968" w:rsidP="003549FE">
            <w:pPr>
              <w:autoSpaceDE w:val="0"/>
              <w:autoSpaceDN w:val="0"/>
              <w:adjustRightInd w:val="0"/>
              <w:jc w:val="both"/>
              <w:rPr>
                <w:rFonts w:eastAsiaTheme="minorHAnsi"/>
                <w:sz w:val="22"/>
                <w:szCs w:val="22"/>
              </w:rPr>
            </w:pPr>
          </w:p>
        </w:tc>
        <w:tc>
          <w:tcPr>
            <w:tcW w:w="1366" w:type="dxa"/>
          </w:tcPr>
          <w:p w:rsidR="006D5968" w:rsidRPr="003549FE" w:rsidRDefault="006D5968" w:rsidP="003549FE">
            <w:pPr>
              <w:jc w:val="both"/>
              <w:rPr>
                <w:b/>
                <w:sz w:val="22"/>
                <w:szCs w:val="22"/>
              </w:rPr>
            </w:pPr>
          </w:p>
        </w:tc>
      </w:tr>
      <w:tr w:rsidR="006D5968" w:rsidRPr="003549FE" w:rsidTr="00496F13">
        <w:trPr>
          <w:jc w:val="center"/>
        </w:trPr>
        <w:tc>
          <w:tcPr>
            <w:tcW w:w="767" w:type="dxa"/>
          </w:tcPr>
          <w:p w:rsidR="006D5968" w:rsidRPr="003549FE" w:rsidRDefault="006D5968" w:rsidP="003549FE">
            <w:pPr>
              <w:jc w:val="both"/>
              <w:rPr>
                <w:b/>
                <w:sz w:val="22"/>
                <w:szCs w:val="22"/>
              </w:rPr>
            </w:pPr>
            <w:r w:rsidRPr="003549FE">
              <w:rPr>
                <w:b/>
                <w:sz w:val="22"/>
                <w:szCs w:val="22"/>
              </w:rPr>
              <w:t>iii)</w:t>
            </w:r>
          </w:p>
        </w:tc>
        <w:tc>
          <w:tcPr>
            <w:tcW w:w="7840" w:type="dxa"/>
            <w:shd w:val="clear" w:color="auto" w:fill="auto"/>
          </w:tcPr>
          <w:p w:rsidR="006D5968" w:rsidRPr="003549FE" w:rsidRDefault="006D5968" w:rsidP="003549FE">
            <w:pPr>
              <w:pStyle w:val="Heading1"/>
              <w:spacing w:line="276" w:lineRule="auto"/>
              <w:jc w:val="both"/>
              <w:outlineLvl w:val="0"/>
              <w:rPr>
                <w:rFonts w:ascii="Arial" w:hAnsi="Arial" w:cs="Arial"/>
                <w:bCs/>
                <w:sz w:val="22"/>
                <w:szCs w:val="22"/>
              </w:rPr>
            </w:pPr>
            <w:r w:rsidRPr="003549FE">
              <w:rPr>
                <w:rFonts w:ascii="Arial" w:hAnsi="Arial" w:cs="Arial"/>
                <w:b w:val="0"/>
                <w:bCs/>
                <w:sz w:val="22"/>
                <w:szCs w:val="22"/>
              </w:rPr>
              <w:t xml:space="preserve">The Corporation </w:t>
            </w:r>
            <w:r w:rsidRPr="003549FE">
              <w:rPr>
                <w:rFonts w:ascii="Arial" w:hAnsi="Arial" w:cs="Arial"/>
                <w:bCs/>
                <w:sz w:val="22"/>
                <w:szCs w:val="22"/>
              </w:rPr>
              <w:t>NOTED</w:t>
            </w:r>
            <w:r w:rsidRPr="003549FE">
              <w:rPr>
                <w:rFonts w:ascii="Arial" w:hAnsi="Arial" w:cs="Arial"/>
                <w:b w:val="0"/>
                <w:bCs/>
                <w:sz w:val="22"/>
                <w:szCs w:val="22"/>
              </w:rPr>
              <w:t xml:space="preserve"> progress in the Engineering development.</w:t>
            </w:r>
          </w:p>
        </w:tc>
        <w:tc>
          <w:tcPr>
            <w:tcW w:w="1366" w:type="dxa"/>
          </w:tcPr>
          <w:p w:rsidR="006D5968" w:rsidRPr="003549FE" w:rsidRDefault="006D5968" w:rsidP="003549FE">
            <w:pPr>
              <w:jc w:val="both"/>
              <w:rPr>
                <w:b/>
                <w:sz w:val="22"/>
                <w:szCs w:val="22"/>
              </w:rPr>
            </w:pPr>
          </w:p>
        </w:tc>
      </w:tr>
      <w:tr w:rsidR="00D94776" w:rsidRPr="003549FE" w:rsidTr="001D24FD">
        <w:trPr>
          <w:jc w:val="center"/>
        </w:trPr>
        <w:tc>
          <w:tcPr>
            <w:tcW w:w="767" w:type="dxa"/>
          </w:tcPr>
          <w:p w:rsidR="00D94776" w:rsidRPr="003549FE" w:rsidRDefault="00D94776" w:rsidP="003549FE">
            <w:pPr>
              <w:jc w:val="both"/>
              <w:rPr>
                <w:b/>
                <w:sz w:val="22"/>
                <w:szCs w:val="22"/>
              </w:rPr>
            </w:pPr>
          </w:p>
        </w:tc>
        <w:tc>
          <w:tcPr>
            <w:tcW w:w="7840" w:type="dxa"/>
          </w:tcPr>
          <w:p w:rsidR="00D94776" w:rsidRPr="003549FE" w:rsidRDefault="00D94776" w:rsidP="003549FE">
            <w:pPr>
              <w:jc w:val="both"/>
              <w:rPr>
                <w:b/>
                <w:sz w:val="22"/>
                <w:szCs w:val="22"/>
              </w:rPr>
            </w:pPr>
          </w:p>
        </w:tc>
        <w:tc>
          <w:tcPr>
            <w:tcW w:w="1366" w:type="dxa"/>
          </w:tcPr>
          <w:p w:rsidR="00D94776" w:rsidRPr="003549FE" w:rsidRDefault="00D94776" w:rsidP="003549FE">
            <w:pPr>
              <w:jc w:val="both"/>
              <w:rPr>
                <w:b/>
                <w:sz w:val="22"/>
                <w:szCs w:val="22"/>
              </w:rPr>
            </w:pPr>
          </w:p>
        </w:tc>
      </w:tr>
      <w:tr w:rsidR="006D5968" w:rsidRPr="003549FE" w:rsidTr="001D24FD">
        <w:trPr>
          <w:jc w:val="center"/>
        </w:trPr>
        <w:tc>
          <w:tcPr>
            <w:tcW w:w="767" w:type="dxa"/>
          </w:tcPr>
          <w:p w:rsidR="006D5968" w:rsidRPr="003549FE" w:rsidRDefault="006D5968" w:rsidP="003549FE">
            <w:pPr>
              <w:jc w:val="both"/>
              <w:rPr>
                <w:b/>
                <w:sz w:val="22"/>
                <w:szCs w:val="22"/>
              </w:rPr>
            </w:pPr>
            <w:r w:rsidRPr="003549FE">
              <w:rPr>
                <w:b/>
                <w:sz w:val="22"/>
                <w:szCs w:val="22"/>
              </w:rPr>
              <w:t xml:space="preserve">35.14 – </w:t>
            </w:r>
            <w:r w:rsidR="00D94776" w:rsidRPr="003549FE">
              <w:rPr>
                <w:b/>
                <w:sz w:val="22"/>
                <w:szCs w:val="22"/>
              </w:rPr>
              <w:t>35.18</w:t>
            </w:r>
          </w:p>
        </w:tc>
        <w:tc>
          <w:tcPr>
            <w:tcW w:w="7840" w:type="dxa"/>
          </w:tcPr>
          <w:p w:rsidR="006D5968" w:rsidRPr="003549FE" w:rsidRDefault="006D5968" w:rsidP="003549FE">
            <w:pPr>
              <w:jc w:val="both"/>
              <w:rPr>
                <w:b/>
                <w:sz w:val="22"/>
                <w:szCs w:val="22"/>
              </w:rPr>
            </w:pPr>
            <w:r w:rsidRPr="003549FE">
              <w:rPr>
                <w:b/>
                <w:sz w:val="22"/>
                <w:szCs w:val="22"/>
              </w:rPr>
              <w:t>CONFIDENTIAL ITEMS</w:t>
            </w:r>
          </w:p>
          <w:p w:rsidR="006D5968" w:rsidRPr="003549FE" w:rsidRDefault="006D5968" w:rsidP="003549FE">
            <w:pPr>
              <w:jc w:val="both"/>
              <w:rPr>
                <w:b/>
                <w:sz w:val="22"/>
                <w:szCs w:val="22"/>
              </w:rPr>
            </w:pPr>
            <w:r w:rsidRPr="003549FE">
              <w:rPr>
                <w:i/>
                <w:sz w:val="22"/>
                <w:szCs w:val="22"/>
              </w:rPr>
              <w:t>These items are recorde</w:t>
            </w:r>
            <w:r w:rsidR="00BD0F0F">
              <w:rPr>
                <w:i/>
                <w:sz w:val="22"/>
                <w:szCs w:val="22"/>
              </w:rPr>
              <w:t>d as Confidential Minutes 1 of 4</w:t>
            </w:r>
          </w:p>
        </w:tc>
        <w:tc>
          <w:tcPr>
            <w:tcW w:w="1366" w:type="dxa"/>
          </w:tcPr>
          <w:p w:rsidR="006D5968" w:rsidRPr="003549FE" w:rsidRDefault="006D5968" w:rsidP="003549FE">
            <w:pPr>
              <w:jc w:val="both"/>
              <w:rPr>
                <w:b/>
                <w:sz w:val="22"/>
                <w:szCs w:val="22"/>
              </w:rPr>
            </w:pPr>
          </w:p>
        </w:tc>
      </w:tr>
      <w:tr w:rsidR="006D5968" w:rsidRPr="003549FE" w:rsidTr="001D24FD">
        <w:trPr>
          <w:jc w:val="center"/>
        </w:trPr>
        <w:tc>
          <w:tcPr>
            <w:tcW w:w="767" w:type="dxa"/>
          </w:tcPr>
          <w:p w:rsidR="006D5968" w:rsidRPr="003549FE" w:rsidRDefault="006D5968" w:rsidP="003549FE">
            <w:pPr>
              <w:jc w:val="both"/>
              <w:rPr>
                <w:b/>
                <w:sz w:val="22"/>
                <w:szCs w:val="22"/>
              </w:rPr>
            </w:pPr>
          </w:p>
        </w:tc>
        <w:tc>
          <w:tcPr>
            <w:tcW w:w="7840" w:type="dxa"/>
          </w:tcPr>
          <w:p w:rsidR="006D5968" w:rsidRPr="003549FE" w:rsidRDefault="006D5968" w:rsidP="003549FE">
            <w:pPr>
              <w:jc w:val="both"/>
              <w:rPr>
                <w:b/>
                <w:sz w:val="22"/>
                <w:szCs w:val="22"/>
              </w:rPr>
            </w:pPr>
          </w:p>
        </w:tc>
        <w:tc>
          <w:tcPr>
            <w:tcW w:w="1366" w:type="dxa"/>
          </w:tcPr>
          <w:p w:rsidR="006D5968" w:rsidRPr="003549FE" w:rsidRDefault="006D5968" w:rsidP="003549FE">
            <w:pPr>
              <w:jc w:val="both"/>
              <w:rPr>
                <w:b/>
                <w:sz w:val="22"/>
                <w:szCs w:val="22"/>
              </w:rPr>
            </w:pPr>
          </w:p>
        </w:tc>
      </w:tr>
      <w:tr w:rsidR="00D94776" w:rsidRPr="003549FE" w:rsidTr="001D24FD">
        <w:trPr>
          <w:jc w:val="center"/>
        </w:trPr>
        <w:tc>
          <w:tcPr>
            <w:tcW w:w="767" w:type="dxa"/>
          </w:tcPr>
          <w:p w:rsidR="00D94776" w:rsidRPr="003549FE" w:rsidRDefault="00D94776" w:rsidP="003549FE">
            <w:pPr>
              <w:jc w:val="both"/>
              <w:rPr>
                <w:b/>
                <w:sz w:val="22"/>
                <w:szCs w:val="22"/>
              </w:rPr>
            </w:pPr>
          </w:p>
        </w:tc>
        <w:tc>
          <w:tcPr>
            <w:tcW w:w="7840" w:type="dxa"/>
          </w:tcPr>
          <w:p w:rsidR="00D94776" w:rsidRPr="003549FE" w:rsidRDefault="00D94776" w:rsidP="003549FE">
            <w:pPr>
              <w:jc w:val="both"/>
              <w:rPr>
                <w:b/>
                <w:sz w:val="22"/>
                <w:szCs w:val="22"/>
              </w:rPr>
            </w:pPr>
            <w:r w:rsidRPr="003549FE">
              <w:rPr>
                <w:b/>
                <w:sz w:val="22"/>
                <w:szCs w:val="22"/>
              </w:rPr>
              <w:t>GOVERNANCE</w:t>
            </w:r>
          </w:p>
        </w:tc>
        <w:tc>
          <w:tcPr>
            <w:tcW w:w="1366" w:type="dxa"/>
          </w:tcPr>
          <w:p w:rsidR="00D94776" w:rsidRPr="003549FE" w:rsidRDefault="00D94776" w:rsidP="003549FE">
            <w:pPr>
              <w:jc w:val="both"/>
              <w:rPr>
                <w:b/>
                <w:sz w:val="22"/>
                <w:szCs w:val="22"/>
              </w:rPr>
            </w:pPr>
          </w:p>
        </w:tc>
      </w:tr>
      <w:tr w:rsidR="00D94776" w:rsidRPr="003549FE" w:rsidTr="001D24FD">
        <w:trPr>
          <w:jc w:val="center"/>
        </w:trPr>
        <w:tc>
          <w:tcPr>
            <w:tcW w:w="767" w:type="dxa"/>
          </w:tcPr>
          <w:p w:rsidR="00D94776" w:rsidRPr="003549FE" w:rsidRDefault="00D94776" w:rsidP="003549FE">
            <w:pPr>
              <w:jc w:val="both"/>
              <w:rPr>
                <w:b/>
                <w:sz w:val="22"/>
                <w:szCs w:val="22"/>
              </w:rPr>
            </w:pPr>
            <w:r w:rsidRPr="003549FE">
              <w:rPr>
                <w:b/>
                <w:sz w:val="22"/>
                <w:szCs w:val="22"/>
              </w:rPr>
              <w:t>35.19</w:t>
            </w:r>
          </w:p>
        </w:tc>
        <w:tc>
          <w:tcPr>
            <w:tcW w:w="7840" w:type="dxa"/>
          </w:tcPr>
          <w:p w:rsidR="00D94776" w:rsidRPr="003549FE" w:rsidRDefault="00D94776" w:rsidP="003549FE">
            <w:pPr>
              <w:jc w:val="both"/>
              <w:rPr>
                <w:b/>
                <w:sz w:val="22"/>
                <w:szCs w:val="22"/>
              </w:rPr>
            </w:pPr>
            <w:r w:rsidRPr="003549FE">
              <w:rPr>
                <w:b/>
                <w:sz w:val="22"/>
                <w:szCs w:val="22"/>
              </w:rPr>
              <w:t>Student Governor Appointment</w:t>
            </w:r>
          </w:p>
        </w:tc>
        <w:tc>
          <w:tcPr>
            <w:tcW w:w="1366" w:type="dxa"/>
          </w:tcPr>
          <w:p w:rsidR="00D94776" w:rsidRPr="003549FE" w:rsidRDefault="00D94776" w:rsidP="003549FE">
            <w:pPr>
              <w:jc w:val="both"/>
              <w:rPr>
                <w:b/>
                <w:sz w:val="22"/>
                <w:szCs w:val="22"/>
              </w:rPr>
            </w:pPr>
          </w:p>
        </w:tc>
      </w:tr>
      <w:tr w:rsidR="00D94776" w:rsidRPr="003549FE" w:rsidTr="001D24FD">
        <w:trPr>
          <w:jc w:val="center"/>
        </w:trPr>
        <w:tc>
          <w:tcPr>
            <w:tcW w:w="767" w:type="dxa"/>
          </w:tcPr>
          <w:p w:rsidR="00D94776" w:rsidRPr="003549FE" w:rsidRDefault="00D94776" w:rsidP="003549FE">
            <w:pPr>
              <w:jc w:val="both"/>
              <w:rPr>
                <w:b/>
                <w:sz w:val="22"/>
                <w:szCs w:val="22"/>
              </w:rPr>
            </w:pPr>
            <w:r w:rsidRPr="003549FE">
              <w:rPr>
                <w:b/>
                <w:sz w:val="22"/>
                <w:szCs w:val="22"/>
              </w:rPr>
              <w:t>i)</w:t>
            </w:r>
          </w:p>
        </w:tc>
        <w:tc>
          <w:tcPr>
            <w:tcW w:w="7840" w:type="dxa"/>
          </w:tcPr>
          <w:p w:rsidR="003400E6" w:rsidRPr="003549FE" w:rsidRDefault="00D94776" w:rsidP="003549FE">
            <w:pPr>
              <w:jc w:val="both"/>
              <w:rPr>
                <w:sz w:val="22"/>
                <w:szCs w:val="22"/>
              </w:rPr>
            </w:pPr>
            <w:r w:rsidRPr="003549FE">
              <w:rPr>
                <w:sz w:val="22"/>
                <w:szCs w:val="22"/>
              </w:rPr>
              <w:t xml:space="preserve">The </w:t>
            </w:r>
            <w:r w:rsidR="007B1886" w:rsidRPr="003549FE">
              <w:rPr>
                <w:sz w:val="22"/>
                <w:szCs w:val="22"/>
              </w:rPr>
              <w:t xml:space="preserve">Vice Chair congratulated Sara Finch on her nomination unopposed and on her “Award for Exceptional Personal Achievement” presented at the Worcester College FE Award ceremony.  A Governor asked what had happened with </w:t>
            </w:r>
            <w:r w:rsidR="00DA6C47" w:rsidRPr="003549FE">
              <w:rPr>
                <w:sz w:val="22"/>
                <w:szCs w:val="22"/>
              </w:rPr>
              <w:t>the Bromsgrove</w:t>
            </w:r>
            <w:r w:rsidR="007B1886" w:rsidRPr="003549FE">
              <w:rPr>
                <w:sz w:val="22"/>
                <w:szCs w:val="22"/>
              </w:rPr>
              <w:t xml:space="preserve"> and Redditch appointment and the Clerk to the </w:t>
            </w:r>
            <w:r w:rsidR="00DA6C47" w:rsidRPr="003549FE">
              <w:rPr>
                <w:sz w:val="22"/>
                <w:szCs w:val="22"/>
              </w:rPr>
              <w:t>Corporation</w:t>
            </w:r>
            <w:r w:rsidR="007B1886" w:rsidRPr="003549FE">
              <w:rPr>
                <w:sz w:val="22"/>
                <w:szCs w:val="22"/>
              </w:rPr>
              <w:t xml:space="preserve"> confirmed that a bye election would be held in the autumn term as no nominations being received.  </w:t>
            </w:r>
            <w:r w:rsidR="006B2BAE" w:rsidRPr="003549FE">
              <w:rPr>
                <w:sz w:val="22"/>
                <w:szCs w:val="22"/>
              </w:rPr>
              <w:t>Nicki Pearsall planned to return to College to do a Social Work Degree but felt that the workload would be too great to seek to continue as Student Governor.</w:t>
            </w:r>
          </w:p>
        </w:tc>
        <w:tc>
          <w:tcPr>
            <w:tcW w:w="1366" w:type="dxa"/>
          </w:tcPr>
          <w:p w:rsidR="00D94776" w:rsidRPr="003549FE" w:rsidRDefault="00D94776" w:rsidP="003549FE">
            <w:pPr>
              <w:jc w:val="both"/>
              <w:rPr>
                <w:b/>
                <w:sz w:val="22"/>
                <w:szCs w:val="22"/>
              </w:rPr>
            </w:pPr>
          </w:p>
        </w:tc>
      </w:tr>
      <w:tr w:rsidR="007B1886" w:rsidRPr="003549FE" w:rsidTr="001D24FD">
        <w:trPr>
          <w:jc w:val="center"/>
        </w:trPr>
        <w:tc>
          <w:tcPr>
            <w:tcW w:w="767" w:type="dxa"/>
          </w:tcPr>
          <w:p w:rsidR="007B1886" w:rsidRPr="003549FE" w:rsidRDefault="007B1886" w:rsidP="003549FE">
            <w:pPr>
              <w:jc w:val="both"/>
              <w:rPr>
                <w:b/>
                <w:sz w:val="22"/>
                <w:szCs w:val="22"/>
              </w:rPr>
            </w:pPr>
          </w:p>
        </w:tc>
        <w:tc>
          <w:tcPr>
            <w:tcW w:w="7840" w:type="dxa"/>
          </w:tcPr>
          <w:p w:rsidR="007B1886" w:rsidRPr="003549FE" w:rsidRDefault="007B1886" w:rsidP="003549FE">
            <w:pPr>
              <w:jc w:val="both"/>
              <w:rPr>
                <w:color w:val="FF0000"/>
                <w:sz w:val="22"/>
                <w:szCs w:val="22"/>
              </w:rPr>
            </w:pPr>
          </w:p>
        </w:tc>
        <w:tc>
          <w:tcPr>
            <w:tcW w:w="1366" w:type="dxa"/>
          </w:tcPr>
          <w:p w:rsidR="007B1886" w:rsidRPr="003549FE" w:rsidRDefault="007B1886" w:rsidP="003549FE">
            <w:pPr>
              <w:jc w:val="both"/>
              <w:rPr>
                <w:b/>
                <w:sz w:val="22"/>
                <w:szCs w:val="22"/>
              </w:rPr>
            </w:pPr>
          </w:p>
        </w:tc>
      </w:tr>
      <w:tr w:rsidR="007B1886" w:rsidRPr="003549FE" w:rsidTr="001D24FD">
        <w:trPr>
          <w:jc w:val="center"/>
        </w:trPr>
        <w:tc>
          <w:tcPr>
            <w:tcW w:w="767" w:type="dxa"/>
          </w:tcPr>
          <w:p w:rsidR="007B1886" w:rsidRPr="003549FE" w:rsidRDefault="006B2BAE" w:rsidP="003549FE">
            <w:pPr>
              <w:jc w:val="both"/>
              <w:rPr>
                <w:b/>
                <w:sz w:val="22"/>
                <w:szCs w:val="22"/>
              </w:rPr>
            </w:pPr>
            <w:r w:rsidRPr="003549FE">
              <w:rPr>
                <w:b/>
                <w:sz w:val="22"/>
                <w:szCs w:val="22"/>
              </w:rPr>
              <w:t>ii)</w:t>
            </w:r>
          </w:p>
        </w:tc>
        <w:tc>
          <w:tcPr>
            <w:tcW w:w="7840" w:type="dxa"/>
          </w:tcPr>
          <w:p w:rsidR="007B1886" w:rsidRPr="003549FE" w:rsidRDefault="007B1886" w:rsidP="003549FE">
            <w:pPr>
              <w:jc w:val="both"/>
              <w:rPr>
                <w:color w:val="FF0000"/>
                <w:sz w:val="22"/>
                <w:szCs w:val="22"/>
              </w:rPr>
            </w:pPr>
            <w:r w:rsidRPr="003549FE">
              <w:rPr>
                <w:sz w:val="22"/>
                <w:szCs w:val="22"/>
              </w:rPr>
              <w:t xml:space="preserve">The Corporation </w:t>
            </w:r>
            <w:r w:rsidRPr="003549FE">
              <w:rPr>
                <w:b/>
                <w:sz w:val="22"/>
                <w:szCs w:val="22"/>
              </w:rPr>
              <w:t>REAPPOINTED</w:t>
            </w:r>
            <w:r w:rsidRPr="003549FE">
              <w:rPr>
                <w:sz w:val="22"/>
                <w:szCs w:val="22"/>
              </w:rPr>
              <w:t xml:space="preserve"> Sara Finch as the nominated student Governor for Worcester and Malvern Campuses for 2019/20.</w:t>
            </w:r>
          </w:p>
        </w:tc>
        <w:tc>
          <w:tcPr>
            <w:tcW w:w="1366" w:type="dxa"/>
          </w:tcPr>
          <w:p w:rsidR="007B1886" w:rsidRPr="003549FE" w:rsidRDefault="007B1886" w:rsidP="003549FE">
            <w:pPr>
              <w:jc w:val="both"/>
              <w:rPr>
                <w:b/>
                <w:sz w:val="22"/>
                <w:szCs w:val="22"/>
              </w:rPr>
            </w:pPr>
          </w:p>
        </w:tc>
      </w:tr>
      <w:tr w:rsidR="00D94776" w:rsidRPr="003549FE" w:rsidTr="001D24FD">
        <w:trPr>
          <w:jc w:val="center"/>
        </w:trPr>
        <w:tc>
          <w:tcPr>
            <w:tcW w:w="767" w:type="dxa"/>
          </w:tcPr>
          <w:p w:rsidR="00D94776" w:rsidRPr="003549FE" w:rsidRDefault="00D94776" w:rsidP="003549FE">
            <w:pPr>
              <w:jc w:val="both"/>
              <w:rPr>
                <w:b/>
                <w:sz w:val="22"/>
                <w:szCs w:val="22"/>
              </w:rPr>
            </w:pPr>
          </w:p>
        </w:tc>
        <w:tc>
          <w:tcPr>
            <w:tcW w:w="7840" w:type="dxa"/>
          </w:tcPr>
          <w:p w:rsidR="00D94776" w:rsidRPr="003549FE" w:rsidRDefault="00D94776" w:rsidP="003549FE">
            <w:pPr>
              <w:jc w:val="both"/>
              <w:rPr>
                <w:b/>
                <w:sz w:val="22"/>
                <w:szCs w:val="22"/>
              </w:rPr>
            </w:pPr>
          </w:p>
        </w:tc>
        <w:tc>
          <w:tcPr>
            <w:tcW w:w="1366" w:type="dxa"/>
          </w:tcPr>
          <w:p w:rsidR="00D94776" w:rsidRPr="003549FE" w:rsidRDefault="00D94776" w:rsidP="003549FE">
            <w:pPr>
              <w:jc w:val="both"/>
              <w:rPr>
                <w:b/>
                <w:sz w:val="22"/>
                <w:szCs w:val="22"/>
              </w:rPr>
            </w:pPr>
          </w:p>
        </w:tc>
      </w:tr>
      <w:tr w:rsidR="00D94776" w:rsidRPr="003549FE" w:rsidTr="001D24FD">
        <w:trPr>
          <w:jc w:val="center"/>
        </w:trPr>
        <w:tc>
          <w:tcPr>
            <w:tcW w:w="767" w:type="dxa"/>
          </w:tcPr>
          <w:p w:rsidR="00D94776" w:rsidRPr="003549FE" w:rsidRDefault="00D94776" w:rsidP="003549FE">
            <w:pPr>
              <w:jc w:val="both"/>
              <w:rPr>
                <w:b/>
                <w:sz w:val="22"/>
                <w:szCs w:val="22"/>
              </w:rPr>
            </w:pPr>
            <w:r w:rsidRPr="003549FE">
              <w:rPr>
                <w:b/>
                <w:sz w:val="22"/>
                <w:szCs w:val="22"/>
              </w:rPr>
              <w:t>35.20</w:t>
            </w:r>
          </w:p>
        </w:tc>
        <w:tc>
          <w:tcPr>
            <w:tcW w:w="7840" w:type="dxa"/>
          </w:tcPr>
          <w:p w:rsidR="00D94776" w:rsidRPr="003549FE" w:rsidRDefault="00D94776" w:rsidP="003549FE">
            <w:pPr>
              <w:jc w:val="both"/>
              <w:rPr>
                <w:b/>
                <w:sz w:val="22"/>
                <w:szCs w:val="22"/>
              </w:rPr>
            </w:pPr>
            <w:r w:rsidRPr="003549FE">
              <w:rPr>
                <w:b/>
                <w:sz w:val="22"/>
                <w:szCs w:val="22"/>
              </w:rPr>
              <w:t xml:space="preserve">Governance and Search Committee </w:t>
            </w:r>
          </w:p>
        </w:tc>
        <w:tc>
          <w:tcPr>
            <w:tcW w:w="1366" w:type="dxa"/>
          </w:tcPr>
          <w:p w:rsidR="00D94776" w:rsidRPr="003549FE" w:rsidRDefault="00D94776" w:rsidP="003549FE">
            <w:pPr>
              <w:jc w:val="both"/>
              <w:rPr>
                <w:b/>
                <w:sz w:val="22"/>
                <w:szCs w:val="22"/>
              </w:rPr>
            </w:pPr>
          </w:p>
        </w:tc>
      </w:tr>
      <w:tr w:rsidR="00D94776" w:rsidRPr="003549FE" w:rsidTr="001D24FD">
        <w:trPr>
          <w:jc w:val="center"/>
        </w:trPr>
        <w:tc>
          <w:tcPr>
            <w:tcW w:w="767" w:type="dxa"/>
          </w:tcPr>
          <w:p w:rsidR="00D94776" w:rsidRPr="003549FE" w:rsidRDefault="00D94776" w:rsidP="003549FE">
            <w:pPr>
              <w:jc w:val="both"/>
              <w:rPr>
                <w:b/>
                <w:sz w:val="22"/>
                <w:szCs w:val="22"/>
              </w:rPr>
            </w:pPr>
            <w:r w:rsidRPr="003549FE">
              <w:rPr>
                <w:b/>
                <w:sz w:val="22"/>
                <w:szCs w:val="22"/>
              </w:rPr>
              <w:t>i)</w:t>
            </w:r>
          </w:p>
        </w:tc>
        <w:tc>
          <w:tcPr>
            <w:tcW w:w="7840" w:type="dxa"/>
          </w:tcPr>
          <w:p w:rsidR="00D94776" w:rsidRPr="003549FE" w:rsidRDefault="006B2BAE" w:rsidP="003549FE">
            <w:pPr>
              <w:jc w:val="both"/>
              <w:rPr>
                <w:b/>
                <w:sz w:val="22"/>
                <w:szCs w:val="22"/>
              </w:rPr>
            </w:pPr>
            <w:r w:rsidRPr="003549FE">
              <w:rPr>
                <w:sz w:val="22"/>
                <w:szCs w:val="22"/>
              </w:rPr>
              <w:t xml:space="preserve">In the absence of the Governance and Search Committee Chair the Vice Chair, Lucy Hodgson, summarised the meeting.  </w:t>
            </w:r>
            <w:r w:rsidR="00D94776" w:rsidRPr="003549FE">
              <w:rPr>
                <w:sz w:val="22"/>
                <w:szCs w:val="22"/>
              </w:rPr>
              <w:t xml:space="preserve">The Corporation </w:t>
            </w:r>
            <w:r w:rsidR="00D94776" w:rsidRPr="003549FE">
              <w:rPr>
                <w:b/>
                <w:sz w:val="22"/>
                <w:szCs w:val="22"/>
              </w:rPr>
              <w:t>RECEIVED</w:t>
            </w:r>
            <w:r w:rsidR="00D94776" w:rsidRPr="003549FE">
              <w:rPr>
                <w:sz w:val="22"/>
                <w:szCs w:val="22"/>
              </w:rPr>
              <w:t xml:space="preserve"> the Minutes of the meeting held on 22 May 2019 and </w:t>
            </w:r>
            <w:r w:rsidR="00D94776" w:rsidRPr="003549FE">
              <w:rPr>
                <w:b/>
                <w:sz w:val="22"/>
                <w:szCs w:val="22"/>
              </w:rPr>
              <w:t>APPROVED</w:t>
            </w:r>
            <w:r w:rsidR="00D94776" w:rsidRPr="003549FE">
              <w:rPr>
                <w:sz w:val="22"/>
                <w:szCs w:val="22"/>
              </w:rPr>
              <w:t xml:space="preserve"> Governance and Search Committee recommendations as follows:</w:t>
            </w:r>
          </w:p>
        </w:tc>
        <w:tc>
          <w:tcPr>
            <w:tcW w:w="1366" w:type="dxa"/>
          </w:tcPr>
          <w:p w:rsidR="00D94776" w:rsidRPr="003549FE" w:rsidRDefault="00D94776" w:rsidP="003549FE">
            <w:pPr>
              <w:jc w:val="both"/>
              <w:rPr>
                <w:b/>
                <w:sz w:val="22"/>
                <w:szCs w:val="22"/>
              </w:rPr>
            </w:pPr>
          </w:p>
        </w:tc>
      </w:tr>
      <w:tr w:rsidR="00D94776" w:rsidRPr="003549FE" w:rsidTr="001D24FD">
        <w:trPr>
          <w:jc w:val="center"/>
        </w:trPr>
        <w:tc>
          <w:tcPr>
            <w:tcW w:w="767" w:type="dxa"/>
          </w:tcPr>
          <w:p w:rsidR="00D94776" w:rsidRPr="003549FE" w:rsidRDefault="00D94776" w:rsidP="003549FE">
            <w:pPr>
              <w:jc w:val="both"/>
              <w:rPr>
                <w:b/>
                <w:sz w:val="22"/>
                <w:szCs w:val="22"/>
              </w:rPr>
            </w:pPr>
          </w:p>
        </w:tc>
        <w:tc>
          <w:tcPr>
            <w:tcW w:w="7840" w:type="dxa"/>
          </w:tcPr>
          <w:p w:rsidR="00D94776" w:rsidRPr="003549FE" w:rsidRDefault="00D94776" w:rsidP="003549FE">
            <w:pPr>
              <w:jc w:val="both"/>
              <w:rPr>
                <w:sz w:val="22"/>
                <w:szCs w:val="22"/>
              </w:rPr>
            </w:pPr>
          </w:p>
        </w:tc>
        <w:tc>
          <w:tcPr>
            <w:tcW w:w="1366" w:type="dxa"/>
          </w:tcPr>
          <w:p w:rsidR="00D94776" w:rsidRPr="003549FE" w:rsidRDefault="00D94776" w:rsidP="003549FE">
            <w:pPr>
              <w:jc w:val="both"/>
              <w:rPr>
                <w:b/>
                <w:sz w:val="22"/>
                <w:szCs w:val="22"/>
              </w:rPr>
            </w:pPr>
          </w:p>
        </w:tc>
      </w:tr>
      <w:tr w:rsidR="00D94776" w:rsidRPr="003549FE" w:rsidTr="001D24FD">
        <w:trPr>
          <w:jc w:val="center"/>
        </w:trPr>
        <w:tc>
          <w:tcPr>
            <w:tcW w:w="767" w:type="dxa"/>
          </w:tcPr>
          <w:p w:rsidR="00D94776" w:rsidRPr="003549FE" w:rsidRDefault="00D94776" w:rsidP="003549FE">
            <w:pPr>
              <w:jc w:val="both"/>
              <w:rPr>
                <w:b/>
                <w:sz w:val="22"/>
                <w:szCs w:val="22"/>
              </w:rPr>
            </w:pPr>
            <w:r w:rsidRPr="003549FE">
              <w:rPr>
                <w:b/>
                <w:sz w:val="22"/>
                <w:szCs w:val="22"/>
              </w:rPr>
              <w:t>ii)</w:t>
            </w:r>
          </w:p>
        </w:tc>
        <w:tc>
          <w:tcPr>
            <w:tcW w:w="7840" w:type="dxa"/>
          </w:tcPr>
          <w:p w:rsidR="00D94776" w:rsidRPr="003549FE" w:rsidRDefault="00D94776" w:rsidP="003549FE">
            <w:pPr>
              <w:pStyle w:val="Heading1"/>
              <w:jc w:val="both"/>
              <w:outlineLvl w:val="0"/>
              <w:rPr>
                <w:rFonts w:ascii="Arial" w:hAnsi="Arial" w:cs="Arial"/>
                <w:b w:val="0"/>
                <w:sz w:val="22"/>
                <w:szCs w:val="22"/>
              </w:rPr>
            </w:pPr>
            <w:r w:rsidRPr="003549FE">
              <w:rPr>
                <w:rFonts w:ascii="Arial" w:hAnsi="Arial" w:cs="Arial"/>
                <w:sz w:val="22"/>
                <w:szCs w:val="22"/>
              </w:rPr>
              <w:t xml:space="preserve">Governance Improvement Plan </w:t>
            </w:r>
          </w:p>
        </w:tc>
        <w:tc>
          <w:tcPr>
            <w:tcW w:w="1366" w:type="dxa"/>
          </w:tcPr>
          <w:p w:rsidR="00D94776" w:rsidRPr="003549FE" w:rsidRDefault="00D94776" w:rsidP="003549FE">
            <w:pPr>
              <w:jc w:val="both"/>
              <w:rPr>
                <w:b/>
                <w:sz w:val="22"/>
                <w:szCs w:val="22"/>
              </w:rPr>
            </w:pPr>
          </w:p>
        </w:tc>
      </w:tr>
      <w:tr w:rsidR="00D94776" w:rsidRPr="003549FE" w:rsidTr="001D24FD">
        <w:trPr>
          <w:jc w:val="center"/>
        </w:trPr>
        <w:tc>
          <w:tcPr>
            <w:tcW w:w="767" w:type="dxa"/>
          </w:tcPr>
          <w:p w:rsidR="00D94776" w:rsidRPr="003549FE" w:rsidRDefault="00D94776" w:rsidP="003549FE">
            <w:pPr>
              <w:jc w:val="both"/>
              <w:rPr>
                <w:b/>
                <w:sz w:val="22"/>
                <w:szCs w:val="22"/>
              </w:rPr>
            </w:pPr>
          </w:p>
        </w:tc>
        <w:tc>
          <w:tcPr>
            <w:tcW w:w="7840" w:type="dxa"/>
          </w:tcPr>
          <w:p w:rsidR="00D94776" w:rsidRPr="003549FE" w:rsidRDefault="00D94776" w:rsidP="003549FE">
            <w:pPr>
              <w:pStyle w:val="Default"/>
              <w:jc w:val="both"/>
              <w:rPr>
                <w:b/>
                <w:sz w:val="22"/>
                <w:szCs w:val="22"/>
              </w:rPr>
            </w:pPr>
            <w:r w:rsidRPr="003549FE">
              <w:rPr>
                <w:sz w:val="22"/>
                <w:szCs w:val="22"/>
              </w:rPr>
              <w:t>The Corporation</w:t>
            </w:r>
            <w:r w:rsidRPr="003549FE">
              <w:rPr>
                <w:b/>
                <w:sz w:val="22"/>
                <w:szCs w:val="22"/>
              </w:rPr>
              <w:t xml:space="preserve"> MONITORED</w:t>
            </w:r>
            <w:r w:rsidRPr="003549FE">
              <w:rPr>
                <w:sz w:val="22"/>
                <w:szCs w:val="22"/>
              </w:rPr>
              <w:t xml:space="preserve"> progress against the Governance Improvement Plan Milestones for 2018/19 and </w:t>
            </w:r>
            <w:r w:rsidR="00315B07" w:rsidRPr="003549FE">
              <w:rPr>
                <w:b/>
                <w:sz w:val="22"/>
                <w:szCs w:val="22"/>
              </w:rPr>
              <w:t>NOTED</w:t>
            </w:r>
            <w:r w:rsidRPr="003549FE">
              <w:rPr>
                <w:sz w:val="22"/>
                <w:szCs w:val="22"/>
              </w:rPr>
              <w:t xml:space="preserve"> that Corporation Members should seek to identify suitable diverse candidates who could be interviewed for co-opted committee or future Corporation vacancies.</w:t>
            </w:r>
          </w:p>
        </w:tc>
        <w:tc>
          <w:tcPr>
            <w:tcW w:w="1366" w:type="dxa"/>
          </w:tcPr>
          <w:p w:rsidR="00D94776" w:rsidRPr="003549FE" w:rsidRDefault="00D94776" w:rsidP="003549FE">
            <w:pPr>
              <w:jc w:val="both"/>
              <w:rPr>
                <w:b/>
                <w:sz w:val="22"/>
                <w:szCs w:val="22"/>
              </w:rPr>
            </w:pPr>
          </w:p>
          <w:p w:rsidR="00315B07" w:rsidRPr="003549FE" w:rsidRDefault="00315B07" w:rsidP="003549FE">
            <w:pPr>
              <w:jc w:val="both"/>
              <w:rPr>
                <w:b/>
                <w:sz w:val="22"/>
                <w:szCs w:val="22"/>
              </w:rPr>
            </w:pPr>
          </w:p>
          <w:p w:rsidR="00315B07" w:rsidRPr="003549FE" w:rsidRDefault="00315B07" w:rsidP="003549FE">
            <w:pPr>
              <w:jc w:val="both"/>
              <w:rPr>
                <w:b/>
                <w:sz w:val="22"/>
                <w:szCs w:val="22"/>
              </w:rPr>
            </w:pPr>
            <w:r w:rsidRPr="003549FE">
              <w:rPr>
                <w:b/>
                <w:sz w:val="22"/>
                <w:szCs w:val="22"/>
              </w:rPr>
              <w:t>Members</w:t>
            </w:r>
          </w:p>
        </w:tc>
      </w:tr>
      <w:tr w:rsidR="00D94776" w:rsidRPr="003549FE" w:rsidTr="001D24FD">
        <w:trPr>
          <w:jc w:val="center"/>
        </w:trPr>
        <w:tc>
          <w:tcPr>
            <w:tcW w:w="767" w:type="dxa"/>
          </w:tcPr>
          <w:p w:rsidR="00D94776" w:rsidRPr="003549FE" w:rsidRDefault="00D94776" w:rsidP="003549FE">
            <w:pPr>
              <w:jc w:val="both"/>
              <w:rPr>
                <w:b/>
                <w:sz w:val="22"/>
                <w:szCs w:val="22"/>
              </w:rPr>
            </w:pPr>
          </w:p>
        </w:tc>
        <w:tc>
          <w:tcPr>
            <w:tcW w:w="7840" w:type="dxa"/>
          </w:tcPr>
          <w:p w:rsidR="00D94776" w:rsidRPr="003549FE" w:rsidRDefault="00D94776" w:rsidP="003549FE">
            <w:pPr>
              <w:jc w:val="both"/>
              <w:rPr>
                <w:sz w:val="22"/>
                <w:szCs w:val="22"/>
              </w:rPr>
            </w:pPr>
          </w:p>
        </w:tc>
        <w:tc>
          <w:tcPr>
            <w:tcW w:w="1366" w:type="dxa"/>
          </w:tcPr>
          <w:p w:rsidR="00D94776" w:rsidRPr="003549FE" w:rsidRDefault="00D94776" w:rsidP="003549FE">
            <w:pPr>
              <w:jc w:val="both"/>
              <w:rPr>
                <w:b/>
                <w:sz w:val="22"/>
                <w:szCs w:val="22"/>
              </w:rPr>
            </w:pPr>
          </w:p>
        </w:tc>
      </w:tr>
      <w:tr w:rsidR="00D94776" w:rsidRPr="003549FE" w:rsidTr="001D24FD">
        <w:trPr>
          <w:jc w:val="center"/>
        </w:trPr>
        <w:tc>
          <w:tcPr>
            <w:tcW w:w="767" w:type="dxa"/>
          </w:tcPr>
          <w:p w:rsidR="00D94776" w:rsidRPr="003549FE" w:rsidRDefault="00D94776" w:rsidP="003549FE">
            <w:pPr>
              <w:jc w:val="both"/>
              <w:rPr>
                <w:b/>
                <w:sz w:val="22"/>
                <w:szCs w:val="22"/>
              </w:rPr>
            </w:pPr>
            <w:r w:rsidRPr="003549FE">
              <w:rPr>
                <w:b/>
                <w:sz w:val="22"/>
                <w:szCs w:val="22"/>
              </w:rPr>
              <w:t>iii)</w:t>
            </w:r>
          </w:p>
        </w:tc>
        <w:tc>
          <w:tcPr>
            <w:tcW w:w="7840" w:type="dxa"/>
          </w:tcPr>
          <w:p w:rsidR="00D94776" w:rsidRPr="003549FE" w:rsidRDefault="00D94776" w:rsidP="003549FE">
            <w:pPr>
              <w:jc w:val="both"/>
              <w:rPr>
                <w:i/>
                <w:sz w:val="22"/>
                <w:szCs w:val="22"/>
              </w:rPr>
            </w:pPr>
            <w:r w:rsidRPr="003549FE">
              <w:rPr>
                <w:b/>
                <w:bCs/>
                <w:sz w:val="22"/>
                <w:szCs w:val="22"/>
              </w:rPr>
              <w:t>Standing Orders</w:t>
            </w:r>
          </w:p>
        </w:tc>
        <w:tc>
          <w:tcPr>
            <w:tcW w:w="1366" w:type="dxa"/>
          </w:tcPr>
          <w:p w:rsidR="00D94776" w:rsidRPr="003549FE" w:rsidRDefault="00D94776" w:rsidP="003549FE">
            <w:pPr>
              <w:jc w:val="both"/>
              <w:rPr>
                <w:b/>
                <w:sz w:val="22"/>
                <w:szCs w:val="22"/>
              </w:rPr>
            </w:pPr>
          </w:p>
        </w:tc>
      </w:tr>
      <w:tr w:rsidR="009E3AB5" w:rsidRPr="003549FE" w:rsidTr="001D24FD">
        <w:trPr>
          <w:jc w:val="center"/>
        </w:trPr>
        <w:tc>
          <w:tcPr>
            <w:tcW w:w="767" w:type="dxa"/>
          </w:tcPr>
          <w:p w:rsidR="009E3AB5" w:rsidRPr="003549FE" w:rsidRDefault="009E3AB5" w:rsidP="009E3AB5">
            <w:pPr>
              <w:jc w:val="both"/>
              <w:rPr>
                <w:b/>
                <w:sz w:val="22"/>
                <w:szCs w:val="22"/>
              </w:rPr>
            </w:pPr>
            <w:r w:rsidRPr="003549FE">
              <w:rPr>
                <w:sz w:val="22"/>
                <w:szCs w:val="22"/>
              </w:rPr>
              <w:br w:type="page"/>
            </w:r>
          </w:p>
        </w:tc>
        <w:tc>
          <w:tcPr>
            <w:tcW w:w="7840" w:type="dxa"/>
          </w:tcPr>
          <w:p w:rsidR="009E3AB5" w:rsidRPr="002A198E" w:rsidRDefault="009E3AB5" w:rsidP="009E3AB5">
            <w:pPr>
              <w:jc w:val="both"/>
              <w:rPr>
                <w:b/>
                <w:bCs/>
                <w:sz w:val="22"/>
                <w:szCs w:val="22"/>
              </w:rPr>
            </w:pPr>
            <w:r w:rsidRPr="002A198E">
              <w:rPr>
                <w:sz w:val="22"/>
                <w:szCs w:val="22"/>
              </w:rPr>
              <w:t xml:space="preserve">The Corporation </w:t>
            </w:r>
            <w:r w:rsidRPr="002A198E">
              <w:rPr>
                <w:b/>
                <w:sz w:val="22"/>
                <w:szCs w:val="22"/>
              </w:rPr>
              <w:t>APPROVED</w:t>
            </w:r>
            <w:r w:rsidRPr="002A198E">
              <w:rPr>
                <w:sz w:val="22"/>
                <w:szCs w:val="22"/>
              </w:rPr>
              <w:t xml:space="preserve"> changes to the </w:t>
            </w:r>
            <w:r w:rsidRPr="002A198E">
              <w:rPr>
                <w:bCs/>
                <w:sz w:val="22"/>
                <w:szCs w:val="22"/>
              </w:rPr>
              <w:t xml:space="preserve">Standing Orders for the Corporation and its Committees for issue to the Governor Portal </w:t>
            </w:r>
            <w:r w:rsidRPr="002A198E">
              <w:rPr>
                <w:sz w:val="22"/>
                <w:szCs w:val="22"/>
              </w:rPr>
              <w:t xml:space="preserve">and </w:t>
            </w:r>
            <w:r w:rsidRPr="002A198E">
              <w:rPr>
                <w:b/>
                <w:sz w:val="22"/>
                <w:szCs w:val="22"/>
              </w:rPr>
              <w:t>NOTED</w:t>
            </w:r>
            <w:r w:rsidRPr="002A198E">
              <w:rPr>
                <w:sz w:val="22"/>
                <w:szCs w:val="22"/>
              </w:rPr>
              <w:t xml:space="preserve"> that changes to the Governor Communication protocol would also necessitate minor changes being made to the General Data Protection Regulations Privacy Notices for Governor Recruitment and Governors.</w:t>
            </w:r>
          </w:p>
        </w:tc>
        <w:tc>
          <w:tcPr>
            <w:tcW w:w="1366" w:type="dxa"/>
          </w:tcPr>
          <w:p w:rsidR="009E3AB5" w:rsidRPr="002A198E" w:rsidRDefault="009E3AB5" w:rsidP="009E3AB5">
            <w:pPr>
              <w:jc w:val="both"/>
              <w:rPr>
                <w:b/>
                <w:sz w:val="22"/>
                <w:szCs w:val="22"/>
              </w:rPr>
            </w:pPr>
            <w:r w:rsidRPr="002A198E">
              <w:rPr>
                <w:b/>
                <w:sz w:val="22"/>
                <w:szCs w:val="22"/>
              </w:rPr>
              <w:t>CC</w:t>
            </w:r>
          </w:p>
          <w:p w:rsidR="009E3AB5" w:rsidRPr="002A198E" w:rsidRDefault="009E3AB5" w:rsidP="009E3AB5">
            <w:pPr>
              <w:jc w:val="both"/>
              <w:rPr>
                <w:b/>
                <w:sz w:val="22"/>
                <w:szCs w:val="22"/>
              </w:rPr>
            </w:pPr>
          </w:p>
          <w:p w:rsidR="009E3AB5" w:rsidRPr="002A198E" w:rsidRDefault="009E3AB5" w:rsidP="009E3AB5">
            <w:pPr>
              <w:jc w:val="both"/>
              <w:rPr>
                <w:b/>
                <w:sz w:val="22"/>
                <w:szCs w:val="22"/>
              </w:rPr>
            </w:pPr>
          </w:p>
          <w:p w:rsidR="009E3AB5" w:rsidRPr="002A198E" w:rsidRDefault="009E3AB5" w:rsidP="009E3AB5">
            <w:pPr>
              <w:jc w:val="both"/>
              <w:rPr>
                <w:b/>
                <w:sz w:val="22"/>
                <w:szCs w:val="22"/>
              </w:rPr>
            </w:pPr>
            <w:r w:rsidRPr="002A198E">
              <w:rPr>
                <w:b/>
                <w:sz w:val="22"/>
                <w:szCs w:val="22"/>
              </w:rPr>
              <w:t>CC</w:t>
            </w:r>
          </w:p>
        </w:tc>
      </w:tr>
      <w:tr w:rsidR="009E3AB5" w:rsidRPr="003549FE" w:rsidTr="001D24FD">
        <w:trPr>
          <w:jc w:val="center"/>
        </w:trPr>
        <w:tc>
          <w:tcPr>
            <w:tcW w:w="767" w:type="dxa"/>
          </w:tcPr>
          <w:p w:rsidR="009E3AB5" w:rsidRPr="003549FE" w:rsidRDefault="009E3AB5" w:rsidP="009E3AB5">
            <w:pPr>
              <w:jc w:val="both"/>
              <w:rPr>
                <w:b/>
                <w:sz w:val="22"/>
                <w:szCs w:val="22"/>
              </w:rPr>
            </w:pPr>
          </w:p>
        </w:tc>
        <w:tc>
          <w:tcPr>
            <w:tcW w:w="7840" w:type="dxa"/>
          </w:tcPr>
          <w:p w:rsidR="009E3AB5" w:rsidRPr="002A198E" w:rsidRDefault="009E3AB5" w:rsidP="009E3AB5">
            <w:pPr>
              <w:pStyle w:val="NoSpacing"/>
              <w:autoSpaceDE w:val="0"/>
              <w:autoSpaceDN w:val="0"/>
              <w:adjustRightInd w:val="0"/>
              <w:spacing w:line="220" w:lineRule="atLeast"/>
              <w:ind w:left="360"/>
              <w:jc w:val="both"/>
              <w:rPr>
                <w:b/>
                <w:sz w:val="22"/>
                <w:szCs w:val="22"/>
              </w:rPr>
            </w:pPr>
          </w:p>
        </w:tc>
        <w:tc>
          <w:tcPr>
            <w:tcW w:w="1366" w:type="dxa"/>
          </w:tcPr>
          <w:p w:rsidR="009E3AB5" w:rsidRPr="002A198E" w:rsidRDefault="009E3AB5" w:rsidP="009E3AB5">
            <w:pPr>
              <w:jc w:val="both"/>
              <w:rPr>
                <w:b/>
                <w:sz w:val="22"/>
                <w:szCs w:val="22"/>
              </w:rPr>
            </w:pPr>
          </w:p>
        </w:tc>
      </w:tr>
      <w:tr w:rsidR="009E3AB5" w:rsidRPr="003549FE" w:rsidTr="001D24FD">
        <w:trPr>
          <w:jc w:val="center"/>
        </w:trPr>
        <w:tc>
          <w:tcPr>
            <w:tcW w:w="767" w:type="dxa"/>
          </w:tcPr>
          <w:p w:rsidR="009E3AB5" w:rsidRPr="003549FE" w:rsidRDefault="009E3AB5" w:rsidP="009E3AB5">
            <w:pPr>
              <w:jc w:val="both"/>
              <w:rPr>
                <w:b/>
                <w:sz w:val="22"/>
                <w:szCs w:val="22"/>
              </w:rPr>
            </w:pPr>
            <w:r w:rsidRPr="003549FE">
              <w:rPr>
                <w:b/>
                <w:sz w:val="22"/>
                <w:szCs w:val="22"/>
              </w:rPr>
              <w:t>iv)</w:t>
            </w:r>
          </w:p>
        </w:tc>
        <w:tc>
          <w:tcPr>
            <w:tcW w:w="7840" w:type="dxa"/>
          </w:tcPr>
          <w:p w:rsidR="009E3AB5" w:rsidRPr="002A198E" w:rsidRDefault="009E3AB5" w:rsidP="009E3AB5">
            <w:pPr>
              <w:jc w:val="both"/>
              <w:rPr>
                <w:b/>
                <w:sz w:val="22"/>
                <w:szCs w:val="22"/>
              </w:rPr>
            </w:pPr>
            <w:r w:rsidRPr="002A198E">
              <w:rPr>
                <w:b/>
                <w:sz w:val="22"/>
                <w:szCs w:val="22"/>
              </w:rPr>
              <w:t>Governor Role Descriptions</w:t>
            </w:r>
          </w:p>
        </w:tc>
        <w:tc>
          <w:tcPr>
            <w:tcW w:w="1366" w:type="dxa"/>
          </w:tcPr>
          <w:p w:rsidR="009E3AB5" w:rsidRPr="002A198E" w:rsidRDefault="009E3AB5" w:rsidP="009E3AB5">
            <w:pPr>
              <w:jc w:val="both"/>
              <w:rPr>
                <w:b/>
                <w:sz w:val="22"/>
                <w:szCs w:val="22"/>
              </w:rPr>
            </w:pPr>
          </w:p>
        </w:tc>
      </w:tr>
      <w:tr w:rsidR="009E3AB5" w:rsidRPr="003549FE" w:rsidTr="001D24FD">
        <w:trPr>
          <w:jc w:val="center"/>
        </w:trPr>
        <w:tc>
          <w:tcPr>
            <w:tcW w:w="767" w:type="dxa"/>
          </w:tcPr>
          <w:p w:rsidR="009E3AB5" w:rsidRPr="003549FE" w:rsidRDefault="009E3AB5" w:rsidP="009E3AB5">
            <w:pPr>
              <w:jc w:val="both"/>
              <w:rPr>
                <w:b/>
                <w:sz w:val="22"/>
                <w:szCs w:val="22"/>
              </w:rPr>
            </w:pPr>
            <w:r w:rsidRPr="003549FE">
              <w:rPr>
                <w:sz w:val="22"/>
                <w:szCs w:val="22"/>
                <w:lang w:eastAsia="en-US"/>
              </w:rPr>
              <w:br w:type="page"/>
            </w:r>
          </w:p>
        </w:tc>
        <w:tc>
          <w:tcPr>
            <w:tcW w:w="7840" w:type="dxa"/>
          </w:tcPr>
          <w:p w:rsidR="009E3AB5" w:rsidRPr="002A198E" w:rsidRDefault="009E3AB5" w:rsidP="009E3AB5">
            <w:pPr>
              <w:jc w:val="both"/>
              <w:rPr>
                <w:sz w:val="22"/>
                <w:szCs w:val="22"/>
              </w:rPr>
            </w:pPr>
            <w:r w:rsidRPr="002A198E">
              <w:rPr>
                <w:sz w:val="22"/>
                <w:szCs w:val="22"/>
              </w:rPr>
              <w:t xml:space="preserve">The Corporation </w:t>
            </w:r>
            <w:r w:rsidRPr="002A198E">
              <w:rPr>
                <w:b/>
                <w:sz w:val="22"/>
                <w:szCs w:val="22"/>
              </w:rPr>
              <w:t>APPROVED</w:t>
            </w:r>
            <w:r w:rsidRPr="002A198E">
              <w:rPr>
                <w:sz w:val="22"/>
                <w:szCs w:val="22"/>
              </w:rPr>
              <w:t xml:space="preserve"> the revised role description for the Safeguarding Governor Champion </w:t>
            </w:r>
            <w:r w:rsidR="00751BE5" w:rsidRPr="002A198E">
              <w:rPr>
                <w:bCs/>
                <w:sz w:val="22"/>
                <w:szCs w:val="22"/>
              </w:rPr>
              <w:t xml:space="preserve">for issue to the Governor Portal, </w:t>
            </w:r>
            <w:r w:rsidRPr="002A198E">
              <w:rPr>
                <w:b/>
                <w:sz w:val="22"/>
                <w:szCs w:val="22"/>
              </w:rPr>
              <w:t>NOTING</w:t>
            </w:r>
            <w:r w:rsidRPr="002A198E">
              <w:rPr>
                <w:sz w:val="22"/>
                <w:szCs w:val="22"/>
              </w:rPr>
              <w:t xml:space="preserve"> that there were some points in foot notes that should be addressed in the next Safeguarding Policy review.</w:t>
            </w:r>
          </w:p>
        </w:tc>
        <w:tc>
          <w:tcPr>
            <w:tcW w:w="1366" w:type="dxa"/>
          </w:tcPr>
          <w:p w:rsidR="009E3AB5" w:rsidRPr="002A198E" w:rsidRDefault="00751BE5" w:rsidP="009E3AB5">
            <w:pPr>
              <w:jc w:val="both"/>
              <w:rPr>
                <w:b/>
                <w:sz w:val="22"/>
                <w:szCs w:val="22"/>
              </w:rPr>
            </w:pPr>
            <w:r w:rsidRPr="002A198E">
              <w:rPr>
                <w:b/>
                <w:sz w:val="22"/>
                <w:szCs w:val="22"/>
              </w:rPr>
              <w:t>CC</w:t>
            </w:r>
          </w:p>
          <w:p w:rsidR="009E3AB5" w:rsidRPr="002A198E" w:rsidRDefault="009E3AB5" w:rsidP="009E3AB5">
            <w:pPr>
              <w:jc w:val="both"/>
              <w:rPr>
                <w:b/>
                <w:sz w:val="22"/>
                <w:szCs w:val="22"/>
              </w:rPr>
            </w:pPr>
            <w:r w:rsidRPr="002A198E">
              <w:rPr>
                <w:b/>
                <w:sz w:val="22"/>
                <w:szCs w:val="22"/>
              </w:rPr>
              <w:t>VPISSE</w:t>
            </w:r>
          </w:p>
        </w:tc>
      </w:tr>
      <w:tr w:rsidR="009E3AB5" w:rsidRPr="003549FE" w:rsidTr="001D24FD">
        <w:trPr>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pStyle w:val="NoSpacing"/>
              <w:autoSpaceDE w:val="0"/>
              <w:autoSpaceDN w:val="0"/>
              <w:adjustRightInd w:val="0"/>
              <w:spacing w:line="220" w:lineRule="atLeast"/>
              <w:ind w:left="360"/>
              <w:jc w:val="both"/>
              <w:rPr>
                <w:b/>
                <w:sz w:val="22"/>
                <w:szCs w:val="22"/>
              </w:rPr>
            </w:pPr>
          </w:p>
        </w:tc>
        <w:tc>
          <w:tcPr>
            <w:tcW w:w="1366" w:type="dxa"/>
          </w:tcPr>
          <w:p w:rsidR="009E3AB5" w:rsidRPr="003549FE" w:rsidRDefault="009E3AB5" w:rsidP="009E3AB5">
            <w:pPr>
              <w:jc w:val="both"/>
              <w:rPr>
                <w:b/>
                <w:sz w:val="22"/>
                <w:szCs w:val="22"/>
              </w:rPr>
            </w:pPr>
          </w:p>
        </w:tc>
      </w:tr>
      <w:tr w:rsidR="009E3AB5" w:rsidRPr="003549FE" w:rsidTr="001D24FD">
        <w:trPr>
          <w:jc w:val="center"/>
        </w:trPr>
        <w:tc>
          <w:tcPr>
            <w:tcW w:w="767" w:type="dxa"/>
          </w:tcPr>
          <w:p w:rsidR="009E3AB5" w:rsidRPr="003549FE" w:rsidRDefault="009E3AB5" w:rsidP="009E3AB5">
            <w:pPr>
              <w:jc w:val="both"/>
              <w:rPr>
                <w:b/>
                <w:sz w:val="22"/>
                <w:szCs w:val="22"/>
              </w:rPr>
            </w:pPr>
            <w:r w:rsidRPr="003549FE">
              <w:rPr>
                <w:b/>
                <w:sz w:val="22"/>
                <w:szCs w:val="22"/>
              </w:rPr>
              <w:t>v)</w:t>
            </w:r>
          </w:p>
        </w:tc>
        <w:tc>
          <w:tcPr>
            <w:tcW w:w="7840" w:type="dxa"/>
          </w:tcPr>
          <w:p w:rsidR="009E3AB5" w:rsidRPr="003549FE" w:rsidRDefault="009E3AB5" w:rsidP="009E3AB5">
            <w:pPr>
              <w:jc w:val="both"/>
              <w:rPr>
                <w:b/>
                <w:sz w:val="22"/>
                <w:szCs w:val="22"/>
              </w:rPr>
            </w:pPr>
            <w:r w:rsidRPr="003549FE">
              <w:rPr>
                <w:b/>
                <w:sz w:val="22"/>
                <w:szCs w:val="22"/>
              </w:rPr>
              <w:t>FE Commissioner Letter</w:t>
            </w:r>
          </w:p>
        </w:tc>
        <w:tc>
          <w:tcPr>
            <w:tcW w:w="1366" w:type="dxa"/>
          </w:tcPr>
          <w:p w:rsidR="009E3AB5" w:rsidRPr="003549FE" w:rsidRDefault="009E3AB5" w:rsidP="009E3AB5">
            <w:pPr>
              <w:jc w:val="both"/>
              <w:rPr>
                <w:b/>
                <w:sz w:val="22"/>
                <w:szCs w:val="22"/>
              </w:rPr>
            </w:pPr>
          </w:p>
        </w:tc>
      </w:tr>
      <w:tr w:rsidR="009E3AB5" w:rsidRPr="003549FE" w:rsidTr="001D24FD">
        <w:trPr>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pStyle w:val="Default"/>
              <w:jc w:val="both"/>
              <w:rPr>
                <w:sz w:val="22"/>
                <w:szCs w:val="22"/>
              </w:rPr>
            </w:pPr>
            <w:r w:rsidRPr="003549FE">
              <w:rPr>
                <w:sz w:val="22"/>
                <w:szCs w:val="22"/>
              </w:rPr>
              <w:t>The Further Education Commissioner (FEC) had issued a new Letter to Chairs on 7 May 2019.  This had included a list of ten observations and the e Governance and Search Committee’s response to each point was included in the papers.  The Clerk to the Corporation advised that although the FEC had no legal power to impose these observations on the College, his experience meant that it would be wise to consider them.  Governors discussed the Governance and Search Committee’s response to the three points which they had not agreed:</w:t>
            </w:r>
          </w:p>
        </w:tc>
        <w:tc>
          <w:tcPr>
            <w:tcW w:w="1366" w:type="dxa"/>
          </w:tcPr>
          <w:p w:rsidR="009E3AB5" w:rsidRPr="003549FE" w:rsidRDefault="009E3AB5" w:rsidP="009E3AB5">
            <w:pPr>
              <w:jc w:val="both"/>
              <w:rPr>
                <w:b/>
                <w:sz w:val="22"/>
                <w:szCs w:val="22"/>
              </w:rPr>
            </w:pPr>
          </w:p>
        </w:tc>
      </w:tr>
      <w:tr w:rsidR="009E3AB5" w:rsidRPr="003549FE" w:rsidTr="001D24FD">
        <w:trPr>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pStyle w:val="Default"/>
              <w:numPr>
                <w:ilvl w:val="0"/>
                <w:numId w:val="21"/>
              </w:numPr>
              <w:spacing w:after="22"/>
              <w:jc w:val="both"/>
              <w:rPr>
                <w:bCs/>
                <w:sz w:val="22"/>
                <w:szCs w:val="22"/>
              </w:rPr>
            </w:pPr>
            <w:r w:rsidRPr="003549FE">
              <w:rPr>
                <w:sz w:val="22"/>
                <w:szCs w:val="22"/>
              </w:rPr>
              <w:t>3. Boards of governors MUST include two financially qualified members, who are able to offer support and challenge to the Principal/CEO and FD – Partially agreed.  The Corporation agreed with the initial response.</w:t>
            </w:r>
          </w:p>
        </w:tc>
        <w:tc>
          <w:tcPr>
            <w:tcW w:w="1366" w:type="dxa"/>
          </w:tcPr>
          <w:p w:rsidR="009E3AB5" w:rsidRPr="003549FE" w:rsidRDefault="009E3AB5" w:rsidP="009E3AB5">
            <w:pPr>
              <w:jc w:val="both"/>
              <w:rPr>
                <w:b/>
                <w:sz w:val="22"/>
                <w:szCs w:val="22"/>
              </w:rPr>
            </w:pPr>
          </w:p>
        </w:tc>
      </w:tr>
      <w:tr w:rsidR="009E3AB5" w:rsidRPr="003549FE" w:rsidTr="001D24FD">
        <w:trPr>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pStyle w:val="Default"/>
              <w:numPr>
                <w:ilvl w:val="0"/>
                <w:numId w:val="21"/>
              </w:numPr>
              <w:spacing w:after="22"/>
              <w:jc w:val="both"/>
              <w:rPr>
                <w:bCs/>
                <w:sz w:val="22"/>
                <w:szCs w:val="22"/>
              </w:rPr>
            </w:pPr>
            <w:r w:rsidRPr="003549FE">
              <w:rPr>
                <w:sz w:val="22"/>
                <w:szCs w:val="22"/>
              </w:rPr>
              <w:t xml:space="preserve">5. In our experience every college requires a finance committee or similar to focus on these issues. Full board meetings alone are insufficient. – Not agreed.  The Clerk to the Corporation reported that Frances Wadsworth had stated at a conference that a Finance Committee provided the opportunity to deep dive into aspects of finances that the limited time in a Corporation meeting did not allow. </w:t>
            </w:r>
            <w:r>
              <w:rPr>
                <w:sz w:val="22"/>
                <w:szCs w:val="22"/>
              </w:rPr>
              <w:t xml:space="preserve">A Governor suggested combining Audit and Finance but the </w:t>
            </w:r>
            <w:r w:rsidRPr="008F7F8D">
              <w:rPr>
                <w:sz w:val="22"/>
                <w:szCs w:val="22"/>
              </w:rPr>
              <w:t xml:space="preserve">Clerk to the Corporation </w:t>
            </w:r>
            <w:r>
              <w:rPr>
                <w:sz w:val="22"/>
                <w:szCs w:val="22"/>
              </w:rPr>
              <w:t xml:space="preserve">said that would be unusual as the primary focus of each function would be different.   </w:t>
            </w:r>
            <w:r w:rsidRPr="003549FE">
              <w:rPr>
                <w:sz w:val="22"/>
                <w:szCs w:val="22"/>
              </w:rPr>
              <w:t xml:space="preserve"> The Corporation agreed with the initial response.</w:t>
            </w:r>
          </w:p>
        </w:tc>
        <w:tc>
          <w:tcPr>
            <w:tcW w:w="1366" w:type="dxa"/>
          </w:tcPr>
          <w:p w:rsidR="009E3AB5" w:rsidRPr="003549FE" w:rsidRDefault="009E3AB5" w:rsidP="009E3AB5">
            <w:pPr>
              <w:jc w:val="both"/>
              <w:rPr>
                <w:b/>
                <w:sz w:val="22"/>
                <w:szCs w:val="22"/>
              </w:rPr>
            </w:pPr>
          </w:p>
        </w:tc>
      </w:tr>
      <w:tr w:rsidR="009E3AB5" w:rsidRPr="003549FE" w:rsidTr="001D24FD">
        <w:trPr>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pStyle w:val="Default"/>
              <w:numPr>
                <w:ilvl w:val="0"/>
                <w:numId w:val="21"/>
              </w:numPr>
              <w:jc w:val="both"/>
              <w:rPr>
                <w:bCs/>
                <w:sz w:val="22"/>
                <w:szCs w:val="22"/>
              </w:rPr>
            </w:pPr>
            <w:r w:rsidRPr="003549FE">
              <w:rPr>
                <w:sz w:val="22"/>
                <w:szCs w:val="22"/>
              </w:rPr>
              <w:t xml:space="preserve">10. Ensure that your Chair, Principal/CEO and FD attend the relevant Said Business School/ETF leadership </w:t>
            </w:r>
            <w:r w:rsidRPr="003549FE">
              <w:rPr>
                <w:sz w:val="22"/>
                <w:szCs w:val="22"/>
                <w:lang w:val="en-GB"/>
              </w:rPr>
              <w:t>programmes</w:t>
            </w:r>
            <w:r w:rsidRPr="003549FE">
              <w:rPr>
                <w:sz w:val="22"/>
                <w:szCs w:val="22"/>
              </w:rPr>
              <w:t>. Feedback from these programmes was overwhelmingly positive. – Not agreed. The Corporation agreed with the initial response.</w:t>
            </w:r>
            <w:r>
              <w:rPr>
                <w:sz w:val="22"/>
                <w:szCs w:val="22"/>
              </w:rPr>
              <w:t xml:space="preserve">  </w:t>
            </w:r>
          </w:p>
        </w:tc>
        <w:tc>
          <w:tcPr>
            <w:tcW w:w="1366" w:type="dxa"/>
          </w:tcPr>
          <w:p w:rsidR="009E3AB5" w:rsidRPr="003549FE" w:rsidRDefault="009E3AB5" w:rsidP="009E3AB5">
            <w:pPr>
              <w:jc w:val="both"/>
              <w:rPr>
                <w:b/>
                <w:sz w:val="22"/>
                <w:szCs w:val="22"/>
              </w:rPr>
            </w:pPr>
          </w:p>
        </w:tc>
      </w:tr>
      <w:tr w:rsidR="009E3AB5" w:rsidRPr="003549FE" w:rsidTr="001D24FD">
        <w:trPr>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jc w:val="both"/>
              <w:rPr>
                <w:b/>
                <w:sz w:val="22"/>
                <w:szCs w:val="22"/>
              </w:rPr>
            </w:pPr>
          </w:p>
        </w:tc>
        <w:tc>
          <w:tcPr>
            <w:tcW w:w="1366" w:type="dxa"/>
          </w:tcPr>
          <w:p w:rsidR="009E3AB5" w:rsidRPr="003549FE" w:rsidRDefault="009E3AB5" w:rsidP="009E3AB5">
            <w:pPr>
              <w:jc w:val="both"/>
              <w:rPr>
                <w:b/>
                <w:sz w:val="22"/>
                <w:szCs w:val="22"/>
              </w:rPr>
            </w:pPr>
          </w:p>
        </w:tc>
      </w:tr>
      <w:tr w:rsidR="009E3AB5" w:rsidRPr="003549FE" w:rsidTr="001D24FD">
        <w:trPr>
          <w:jc w:val="center"/>
        </w:trPr>
        <w:tc>
          <w:tcPr>
            <w:tcW w:w="767" w:type="dxa"/>
          </w:tcPr>
          <w:p w:rsidR="009E3AB5" w:rsidRPr="003549FE" w:rsidRDefault="009E3AB5" w:rsidP="009E3AB5">
            <w:pPr>
              <w:jc w:val="both"/>
              <w:rPr>
                <w:b/>
                <w:sz w:val="22"/>
                <w:szCs w:val="22"/>
              </w:rPr>
            </w:pPr>
          </w:p>
        </w:tc>
        <w:tc>
          <w:tcPr>
            <w:tcW w:w="7840" w:type="dxa"/>
          </w:tcPr>
          <w:p w:rsidR="009E3AB5" w:rsidRPr="008F7F8D" w:rsidRDefault="009E3AB5" w:rsidP="009E3AB5">
            <w:pPr>
              <w:jc w:val="both"/>
              <w:rPr>
                <w:sz w:val="22"/>
                <w:szCs w:val="22"/>
              </w:rPr>
            </w:pPr>
            <w:r w:rsidRPr="008F7F8D">
              <w:rPr>
                <w:sz w:val="22"/>
                <w:szCs w:val="22"/>
              </w:rPr>
              <w:t xml:space="preserve">Members also noted that the </w:t>
            </w:r>
            <w:r w:rsidRPr="008F7F8D">
              <w:rPr>
                <w:rFonts w:eastAsiaTheme="minorHAnsi"/>
                <w:bCs/>
                <w:sz w:val="22"/>
                <w:szCs w:val="22"/>
              </w:rPr>
              <w:t xml:space="preserve">Further Education </w:t>
            </w:r>
            <w:r w:rsidRPr="008F7F8D">
              <w:rPr>
                <w:sz w:val="22"/>
                <w:szCs w:val="22"/>
              </w:rPr>
              <w:t xml:space="preserve">Commissioner’s letter did not include any reference to or criticism of the role played by Internal and External Auditors in both Colleges.  The Vice Chair felt that the College’s continued </w:t>
            </w:r>
            <w:r>
              <w:rPr>
                <w:sz w:val="22"/>
                <w:szCs w:val="22"/>
              </w:rPr>
              <w:t>use</w:t>
            </w:r>
            <w:r w:rsidRPr="008F7F8D">
              <w:rPr>
                <w:sz w:val="22"/>
                <w:szCs w:val="22"/>
              </w:rPr>
              <w:t xml:space="preserve"> of Internal Auditors, now that </w:t>
            </w:r>
            <w:r>
              <w:rPr>
                <w:sz w:val="22"/>
                <w:szCs w:val="22"/>
              </w:rPr>
              <w:t>this</w:t>
            </w:r>
            <w:r w:rsidRPr="008F7F8D">
              <w:rPr>
                <w:sz w:val="22"/>
                <w:szCs w:val="22"/>
              </w:rPr>
              <w:t xml:space="preserve"> was not a requirement, was also a strength.</w:t>
            </w:r>
          </w:p>
        </w:tc>
        <w:tc>
          <w:tcPr>
            <w:tcW w:w="1366" w:type="dxa"/>
          </w:tcPr>
          <w:p w:rsidR="009E3AB5" w:rsidRPr="003549FE" w:rsidRDefault="009E3AB5" w:rsidP="009E3AB5">
            <w:pPr>
              <w:jc w:val="both"/>
              <w:rPr>
                <w:b/>
                <w:sz w:val="22"/>
                <w:szCs w:val="22"/>
              </w:rPr>
            </w:pPr>
          </w:p>
        </w:tc>
      </w:tr>
      <w:tr w:rsidR="009E3AB5" w:rsidRPr="003549FE" w:rsidTr="001D24FD">
        <w:trPr>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jc w:val="both"/>
              <w:rPr>
                <w:b/>
                <w:sz w:val="22"/>
                <w:szCs w:val="22"/>
              </w:rPr>
            </w:pPr>
          </w:p>
        </w:tc>
        <w:tc>
          <w:tcPr>
            <w:tcW w:w="1366" w:type="dxa"/>
          </w:tcPr>
          <w:p w:rsidR="009E3AB5" w:rsidRPr="003549FE" w:rsidRDefault="009E3AB5" w:rsidP="009E3AB5">
            <w:pPr>
              <w:jc w:val="both"/>
              <w:rPr>
                <w:b/>
                <w:sz w:val="22"/>
                <w:szCs w:val="22"/>
              </w:rPr>
            </w:pPr>
          </w:p>
        </w:tc>
      </w:tr>
      <w:tr w:rsidR="009E3AB5" w:rsidRPr="003549FE" w:rsidTr="001D24FD">
        <w:trPr>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pStyle w:val="Default"/>
              <w:jc w:val="both"/>
              <w:rPr>
                <w:sz w:val="22"/>
                <w:szCs w:val="22"/>
              </w:rPr>
            </w:pPr>
            <w:r w:rsidRPr="003549FE">
              <w:rPr>
                <w:sz w:val="22"/>
                <w:szCs w:val="22"/>
              </w:rPr>
              <w:t xml:space="preserve">The Corporation agreed the following responses to the FEC’s observations: </w:t>
            </w:r>
          </w:p>
          <w:p w:rsidR="009E3AB5" w:rsidRPr="003549FE" w:rsidRDefault="009E3AB5" w:rsidP="009E3AB5">
            <w:pPr>
              <w:pStyle w:val="Default"/>
              <w:numPr>
                <w:ilvl w:val="0"/>
                <w:numId w:val="21"/>
              </w:numPr>
              <w:spacing w:after="22"/>
              <w:jc w:val="both"/>
              <w:rPr>
                <w:sz w:val="22"/>
                <w:szCs w:val="22"/>
              </w:rPr>
            </w:pPr>
            <w:r w:rsidRPr="003549FE">
              <w:rPr>
                <w:sz w:val="22"/>
                <w:szCs w:val="22"/>
              </w:rPr>
              <w:t xml:space="preserve">1. Colleges need to understand and accept their financial vulnerabilities as early as possible, and ask the ESFA local teams or ourselves for support. Diagnostic assessments can help. </w:t>
            </w:r>
          </w:p>
          <w:p w:rsidR="009E3AB5" w:rsidRPr="003549FE" w:rsidRDefault="009E3AB5" w:rsidP="009E3AB5">
            <w:pPr>
              <w:pStyle w:val="Default"/>
              <w:spacing w:after="22"/>
              <w:ind w:left="360"/>
              <w:jc w:val="both"/>
              <w:rPr>
                <w:sz w:val="22"/>
                <w:szCs w:val="22"/>
              </w:rPr>
            </w:pPr>
            <w:r w:rsidRPr="003549FE">
              <w:rPr>
                <w:sz w:val="22"/>
                <w:szCs w:val="22"/>
              </w:rPr>
              <w:t>Agreed. Clear financial reporting information provided to Governors.</w:t>
            </w:r>
          </w:p>
          <w:p w:rsidR="009E3AB5" w:rsidRPr="003549FE" w:rsidRDefault="009E3AB5" w:rsidP="009E3AB5">
            <w:pPr>
              <w:pStyle w:val="Default"/>
              <w:numPr>
                <w:ilvl w:val="0"/>
                <w:numId w:val="21"/>
              </w:numPr>
              <w:spacing w:after="22"/>
              <w:jc w:val="both"/>
              <w:rPr>
                <w:sz w:val="22"/>
                <w:szCs w:val="22"/>
              </w:rPr>
            </w:pPr>
            <w:r w:rsidRPr="003549FE">
              <w:rPr>
                <w:sz w:val="22"/>
                <w:szCs w:val="22"/>
              </w:rPr>
              <w:t xml:space="preserve">2. The balance between improving quality and sustaining finances is very challenging, but never compromise quality simply in order to survive “independently”. </w:t>
            </w:r>
          </w:p>
          <w:p w:rsidR="009E3AB5" w:rsidRPr="003549FE" w:rsidRDefault="009E3AB5" w:rsidP="009E3AB5">
            <w:pPr>
              <w:pStyle w:val="Default"/>
              <w:spacing w:after="22"/>
              <w:ind w:left="360"/>
              <w:jc w:val="both"/>
              <w:rPr>
                <w:sz w:val="22"/>
                <w:szCs w:val="22"/>
              </w:rPr>
            </w:pPr>
            <w:r w:rsidRPr="003549FE">
              <w:rPr>
                <w:sz w:val="22"/>
                <w:szCs w:val="22"/>
              </w:rPr>
              <w:t>Agreed.</w:t>
            </w:r>
          </w:p>
        </w:tc>
        <w:tc>
          <w:tcPr>
            <w:tcW w:w="1366" w:type="dxa"/>
          </w:tcPr>
          <w:p w:rsidR="009E3AB5" w:rsidRPr="003549FE" w:rsidRDefault="009E3AB5" w:rsidP="009E3AB5">
            <w:pPr>
              <w:jc w:val="both"/>
              <w:rPr>
                <w:b/>
                <w:sz w:val="22"/>
                <w:szCs w:val="22"/>
              </w:rPr>
            </w:pPr>
          </w:p>
        </w:tc>
      </w:tr>
      <w:tr w:rsidR="009E3AB5" w:rsidRPr="003549FE" w:rsidTr="001D24FD">
        <w:trPr>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pStyle w:val="Default"/>
              <w:numPr>
                <w:ilvl w:val="0"/>
                <w:numId w:val="21"/>
              </w:numPr>
              <w:spacing w:after="22"/>
              <w:jc w:val="both"/>
              <w:rPr>
                <w:sz w:val="22"/>
                <w:szCs w:val="22"/>
              </w:rPr>
            </w:pPr>
            <w:r w:rsidRPr="003549FE">
              <w:rPr>
                <w:sz w:val="22"/>
                <w:szCs w:val="22"/>
              </w:rPr>
              <w:t xml:space="preserve">3. Boards of governors MUST include two financially qualified members, who are able to offer support and challenge to the Principal/CEO and FD. </w:t>
            </w:r>
          </w:p>
          <w:p w:rsidR="009E3AB5" w:rsidRPr="003549FE" w:rsidRDefault="009E3AB5" w:rsidP="009E3AB5">
            <w:pPr>
              <w:pStyle w:val="Default"/>
              <w:spacing w:after="22"/>
              <w:ind w:left="360"/>
              <w:jc w:val="both"/>
              <w:rPr>
                <w:sz w:val="22"/>
                <w:szCs w:val="22"/>
              </w:rPr>
            </w:pPr>
            <w:r w:rsidRPr="003549FE">
              <w:rPr>
                <w:sz w:val="22"/>
                <w:szCs w:val="22"/>
              </w:rPr>
              <w:t xml:space="preserve">Partially agreed.  The Governance and Search Committee would consider this in recruitment but would seek the best applicants.  The Clerk to the Corporation would check which members were “financially qualified”, although it was not clear whether this meant formal qualifications rather than experience.  </w:t>
            </w:r>
          </w:p>
        </w:tc>
        <w:tc>
          <w:tcPr>
            <w:tcW w:w="1366" w:type="dxa"/>
          </w:tcPr>
          <w:p w:rsidR="009E3AB5" w:rsidRPr="003549FE" w:rsidRDefault="009E3AB5" w:rsidP="009E3AB5">
            <w:pPr>
              <w:jc w:val="both"/>
              <w:rPr>
                <w:b/>
                <w:sz w:val="22"/>
                <w:szCs w:val="22"/>
              </w:rPr>
            </w:pPr>
          </w:p>
        </w:tc>
      </w:tr>
      <w:tr w:rsidR="009E3AB5" w:rsidRPr="003549FE" w:rsidTr="001D24FD">
        <w:trPr>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pStyle w:val="Default"/>
              <w:numPr>
                <w:ilvl w:val="0"/>
                <w:numId w:val="21"/>
              </w:numPr>
              <w:spacing w:after="22"/>
              <w:jc w:val="both"/>
              <w:rPr>
                <w:sz w:val="22"/>
                <w:szCs w:val="22"/>
              </w:rPr>
            </w:pPr>
            <w:r w:rsidRPr="003549FE">
              <w:rPr>
                <w:sz w:val="22"/>
                <w:szCs w:val="22"/>
              </w:rPr>
              <w:t xml:space="preserve">4. Monthly management accounts with a comprehensive commentary and 24 month cash flow forecast should be sent to all governors. </w:t>
            </w:r>
          </w:p>
          <w:p w:rsidR="009E3AB5" w:rsidRPr="003549FE" w:rsidRDefault="009E3AB5" w:rsidP="009E3AB5">
            <w:pPr>
              <w:pStyle w:val="Default"/>
              <w:spacing w:after="22"/>
              <w:ind w:left="360"/>
              <w:jc w:val="both"/>
              <w:rPr>
                <w:sz w:val="22"/>
                <w:szCs w:val="22"/>
              </w:rPr>
            </w:pPr>
            <w:r w:rsidRPr="003549FE">
              <w:rPr>
                <w:sz w:val="22"/>
                <w:szCs w:val="22"/>
              </w:rPr>
              <w:t>Agreed.  Monthly Finance Reports were placed on the Governor Portal and an email alert should be sent in future.</w:t>
            </w:r>
          </w:p>
        </w:tc>
        <w:tc>
          <w:tcPr>
            <w:tcW w:w="1366" w:type="dxa"/>
          </w:tcPr>
          <w:p w:rsidR="009E3AB5" w:rsidRPr="003549FE" w:rsidRDefault="009E3AB5" w:rsidP="009E3AB5">
            <w:pPr>
              <w:jc w:val="both"/>
              <w:rPr>
                <w:b/>
                <w:sz w:val="22"/>
                <w:szCs w:val="22"/>
              </w:rPr>
            </w:pPr>
          </w:p>
        </w:tc>
      </w:tr>
      <w:tr w:rsidR="009E3AB5" w:rsidRPr="003549FE" w:rsidTr="001D24FD">
        <w:trPr>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pStyle w:val="Default"/>
              <w:numPr>
                <w:ilvl w:val="0"/>
                <w:numId w:val="21"/>
              </w:numPr>
              <w:spacing w:after="22"/>
              <w:jc w:val="both"/>
              <w:rPr>
                <w:sz w:val="22"/>
                <w:szCs w:val="22"/>
              </w:rPr>
            </w:pPr>
            <w:r w:rsidRPr="003549FE">
              <w:rPr>
                <w:sz w:val="22"/>
                <w:szCs w:val="22"/>
              </w:rPr>
              <w:t xml:space="preserve">5. In our experience every college requires a finance committee or similar to focus on these issues. Full board meetings alone are insufficient. </w:t>
            </w:r>
          </w:p>
          <w:p w:rsidR="009E3AB5" w:rsidRPr="003549FE" w:rsidRDefault="009E3AB5" w:rsidP="009E3AB5">
            <w:pPr>
              <w:pStyle w:val="Default"/>
              <w:spacing w:after="22"/>
              <w:ind w:left="360"/>
              <w:jc w:val="both"/>
              <w:rPr>
                <w:sz w:val="22"/>
                <w:szCs w:val="22"/>
              </w:rPr>
            </w:pPr>
            <w:r w:rsidRPr="003549FE">
              <w:rPr>
                <w:sz w:val="22"/>
                <w:szCs w:val="22"/>
              </w:rPr>
              <w:t xml:space="preserve">Not agreed, although a Finance Committee would be established should the College find itself in need of additional scrutiny.  In similar fashion, the Quality Group had a more formal existence whilst the College was Ofsted Grade 3.  </w:t>
            </w:r>
          </w:p>
          <w:p w:rsidR="009E3AB5" w:rsidRPr="003549FE" w:rsidRDefault="009E3AB5" w:rsidP="009E3AB5">
            <w:pPr>
              <w:pStyle w:val="Default"/>
              <w:numPr>
                <w:ilvl w:val="0"/>
                <w:numId w:val="21"/>
              </w:numPr>
              <w:spacing w:after="22"/>
              <w:jc w:val="both"/>
              <w:rPr>
                <w:sz w:val="22"/>
                <w:szCs w:val="22"/>
              </w:rPr>
            </w:pPr>
            <w:r w:rsidRPr="003549FE">
              <w:rPr>
                <w:sz w:val="22"/>
                <w:szCs w:val="22"/>
              </w:rPr>
              <w:t xml:space="preserve">6. Every college should have a property strategy and up to date space </w:t>
            </w:r>
            <w:r w:rsidRPr="003549FE">
              <w:rPr>
                <w:sz w:val="22"/>
                <w:szCs w:val="22"/>
                <w:lang w:val="en-GB"/>
              </w:rPr>
              <w:t>utilisation</w:t>
            </w:r>
            <w:r w:rsidRPr="003549FE">
              <w:rPr>
                <w:sz w:val="22"/>
                <w:szCs w:val="22"/>
              </w:rPr>
              <w:t xml:space="preserve"> survey. </w:t>
            </w:r>
          </w:p>
          <w:p w:rsidR="009E3AB5" w:rsidRPr="003549FE" w:rsidRDefault="009E3AB5" w:rsidP="009E3AB5">
            <w:pPr>
              <w:pStyle w:val="Default"/>
              <w:spacing w:after="22"/>
              <w:ind w:left="360"/>
              <w:jc w:val="both"/>
              <w:rPr>
                <w:sz w:val="22"/>
                <w:szCs w:val="22"/>
              </w:rPr>
            </w:pPr>
            <w:r w:rsidRPr="003549FE">
              <w:rPr>
                <w:sz w:val="22"/>
                <w:szCs w:val="22"/>
              </w:rPr>
              <w:t xml:space="preserve">Partially agreed.  The College had an Accommodation Strategy but the Principal stated that space utilisation should be surveyed regularly but not frequently as it was of limited value given the range of courses and the geographical dispersion of the College.  </w:t>
            </w:r>
          </w:p>
          <w:p w:rsidR="009E3AB5" w:rsidRPr="003549FE" w:rsidRDefault="009E3AB5" w:rsidP="009E3AB5">
            <w:pPr>
              <w:pStyle w:val="Default"/>
              <w:numPr>
                <w:ilvl w:val="0"/>
                <w:numId w:val="21"/>
              </w:numPr>
              <w:spacing w:after="22"/>
              <w:jc w:val="both"/>
              <w:rPr>
                <w:sz w:val="22"/>
                <w:szCs w:val="22"/>
              </w:rPr>
            </w:pPr>
            <w:r w:rsidRPr="003549FE">
              <w:rPr>
                <w:sz w:val="22"/>
                <w:szCs w:val="22"/>
              </w:rPr>
              <w:t xml:space="preserve">7. Colleges should not sell assets simply to avoid insolvency and remain “independent”. </w:t>
            </w:r>
          </w:p>
          <w:p w:rsidR="009E3AB5" w:rsidRPr="003549FE" w:rsidRDefault="009E3AB5" w:rsidP="009E3AB5">
            <w:pPr>
              <w:pStyle w:val="Default"/>
              <w:spacing w:after="22"/>
              <w:ind w:left="360"/>
              <w:jc w:val="both"/>
              <w:rPr>
                <w:sz w:val="22"/>
                <w:szCs w:val="22"/>
              </w:rPr>
            </w:pPr>
            <w:r w:rsidRPr="003549FE">
              <w:rPr>
                <w:sz w:val="22"/>
                <w:szCs w:val="22"/>
              </w:rPr>
              <w:t>Agreed.</w:t>
            </w:r>
          </w:p>
          <w:p w:rsidR="009E3AB5" w:rsidRPr="003549FE" w:rsidRDefault="009E3AB5" w:rsidP="009E3AB5">
            <w:pPr>
              <w:pStyle w:val="Default"/>
              <w:numPr>
                <w:ilvl w:val="0"/>
                <w:numId w:val="21"/>
              </w:numPr>
              <w:spacing w:after="22"/>
              <w:jc w:val="both"/>
              <w:rPr>
                <w:sz w:val="22"/>
                <w:szCs w:val="22"/>
              </w:rPr>
            </w:pPr>
            <w:r w:rsidRPr="003549FE">
              <w:rPr>
                <w:sz w:val="22"/>
                <w:szCs w:val="22"/>
              </w:rPr>
              <w:lastRenderedPageBreak/>
              <w:t xml:space="preserve">8. Learn from other colleges; partnering and sharing with other non-local colleges is frequently the best source of improvement. </w:t>
            </w:r>
          </w:p>
          <w:p w:rsidR="009E3AB5" w:rsidRPr="003549FE" w:rsidRDefault="009E3AB5" w:rsidP="009E3AB5">
            <w:pPr>
              <w:pStyle w:val="Default"/>
              <w:spacing w:after="22"/>
              <w:ind w:left="360"/>
              <w:jc w:val="both"/>
              <w:rPr>
                <w:sz w:val="22"/>
                <w:szCs w:val="22"/>
              </w:rPr>
            </w:pPr>
            <w:r w:rsidRPr="003549FE">
              <w:rPr>
                <w:sz w:val="22"/>
                <w:szCs w:val="22"/>
              </w:rPr>
              <w:t xml:space="preserve">Agreed.  The Blended Learning Consortium and the links to Weston College provided evidence of this.  </w:t>
            </w:r>
          </w:p>
          <w:p w:rsidR="009E3AB5" w:rsidRPr="003549FE" w:rsidRDefault="009E3AB5" w:rsidP="009E3AB5">
            <w:pPr>
              <w:pStyle w:val="Default"/>
              <w:numPr>
                <w:ilvl w:val="0"/>
                <w:numId w:val="21"/>
              </w:numPr>
              <w:spacing w:after="22"/>
              <w:jc w:val="both"/>
              <w:rPr>
                <w:sz w:val="22"/>
                <w:szCs w:val="22"/>
              </w:rPr>
            </w:pPr>
            <w:r w:rsidRPr="003549FE">
              <w:rPr>
                <w:sz w:val="22"/>
                <w:szCs w:val="22"/>
              </w:rPr>
              <w:t xml:space="preserve">9. Budget prudently and avoid over optimistic forecasting of learner numbers etc. Growth should be a bonus not a naïve aspiration. </w:t>
            </w:r>
          </w:p>
          <w:p w:rsidR="009E3AB5" w:rsidRPr="003549FE" w:rsidRDefault="009E3AB5" w:rsidP="009E3AB5">
            <w:pPr>
              <w:pStyle w:val="Default"/>
              <w:spacing w:after="22"/>
              <w:ind w:left="360"/>
              <w:jc w:val="both"/>
              <w:rPr>
                <w:sz w:val="22"/>
                <w:szCs w:val="22"/>
              </w:rPr>
            </w:pPr>
            <w:r w:rsidRPr="003549FE">
              <w:rPr>
                <w:sz w:val="22"/>
                <w:szCs w:val="22"/>
              </w:rPr>
              <w:t>Agreed.  Governors had raised failure to meet previous student number targets as part of budgeting discussions in the past.  Forecasting was now more accurate and Governors would consider to view this critically.</w:t>
            </w:r>
          </w:p>
          <w:p w:rsidR="009E3AB5" w:rsidRPr="003549FE" w:rsidRDefault="009E3AB5" w:rsidP="009E3AB5">
            <w:pPr>
              <w:pStyle w:val="Default"/>
              <w:numPr>
                <w:ilvl w:val="0"/>
                <w:numId w:val="21"/>
              </w:numPr>
              <w:jc w:val="both"/>
              <w:rPr>
                <w:sz w:val="22"/>
                <w:szCs w:val="22"/>
              </w:rPr>
            </w:pPr>
            <w:r w:rsidRPr="003549FE">
              <w:rPr>
                <w:sz w:val="22"/>
                <w:szCs w:val="22"/>
              </w:rPr>
              <w:t xml:space="preserve">10. Ensure that your Chair, Principal/CEO and FD attend the relevant Said Business School/ETF leadership programmes. Feedback from these programmes is overwhelmingly positive. </w:t>
            </w:r>
          </w:p>
          <w:p w:rsidR="009E3AB5" w:rsidRPr="003549FE" w:rsidRDefault="009E3AB5" w:rsidP="009E3AB5">
            <w:pPr>
              <w:pStyle w:val="Default"/>
              <w:ind w:left="360"/>
              <w:jc w:val="both"/>
              <w:rPr>
                <w:sz w:val="22"/>
                <w:szCs w:val="22"/>
              </w:rPr>
            </w:pPr>
            <w:r w:rsidRPr="003549FE">
              <w:rPr>
                <w:sz w:val="22"/>
                <w:szCs w:val="22"/>
              </w:rPr>
              <w:t xml:space="preserve">Not agreed.  The College had a process in place to identify individual development needs.  Senior staff and the Chair should be free to take up training that they felt to be appropriate, not be required to attend particular courses, although the stated options should be considered.  </w:t>
            </w:r>
          </w:p>
        </w:tc>
        <w:tc>
          <w:tcPr>
            <w:tcW w:w="1366" w:type="dxa"/>
          </w:tcPr>
          <w:p w:rsidR="009E3AB5" w:rsidRPr="003549FE" w:rsidRDefault="009E3AB5" w:rsidP="009E3AB5">
            <w:pPr>
              <w:jc w:val="both"/>
              <w:rPr>
                <w:b/>
                <w:sz w:val="22"/>
                <w:szCs w:val="22"/>
              </w:rPr>
            </w:pPr>
          </w:p>
        </w:tc>
      </w:tr>
      <w:tr w:rsidR="009E3AB5" w:rsidRPr="003549FE" w:rsidTr="001D24FD">
        <w:trPr>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pStyle w:val="Default"/>
              <w:spacing w:after="22"/>
              <w:jc w:val="both"/>
              <w:rPr>
                <w:sz w:val="22"/>
                <w:szCs w:val="22"/>
              </w:rPr>
            </w:pPr>
          </w:p>
        </w:tc>
        <w:tc>
          <w:tcPr>
            <w:tcW w:w="1366" w:type="dxa"/>
          </w:tcPr>
          <w:p w:rsidR="009E3AB5" w:rsidRPr="003549FE" w:rsidRDefault="009E3AB5" w:rsidP="009E3AB5">
            <w:pPr>
              <w:jc w:val="both"/>
              <w:rPr>
                <w:b/>
                <w:sz w:val="22"/>
                <w:szCs w:val="22"/>
              </w:rPr>
            </w:pPr>
          </w:p>
        </w:tc>
      </w:tr>
      <w:tr w:rsidR="009E3AB5" w:rsidRPr="003549FE" w:rsidTr="001D24FD">
        <w:trPr>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pStyle w:val="Default"/>
              <w:spacing w:after="22"/>
              <w:jc w:val="both"/>
              <w:rPr>
                <w:sz w:val="22"/>
                <w:szCs w:val="22"/>
              </w:rPr>
            </w:pPr>
            <w:r w:rsidRPr="003549FE">
              <w:rPr>
                <w:sz w:val="22"/>
                <w:szCs w:val="22"/>
              </w:rPr>
              <w:t xml:space="preserve">The letter referred to the published guidance released on 1 April 2019, “College Oversight: Support and Intervention” which was included in the Supporting Papers. </w:t>
            </w:r>
          </w:p>
        </w:tc>
        <w:tc>
          <w:tcPr>
            <w:tcW w:w="1366" w:type="dxa"/>
          </w:tcPr>
          <w:p w:rsidR="009E3AB5" w:rsidRPr="003549FE" w:rsidRDefault="009E3AB5" w:rsidP="009E3AB5">
            <w:pPr>
              <w:jc w:val="both"/>
              <w:rPr>
                <w:b/>
                <w:sz w:val="22"/>
                <w:szCs w:val="22"/>
              </w:rPr>
            </w:pPr>
          </w:p>
        </w:tc>
      </w:tr>
      <w:tr w:rsidR="009E3AB5" w:rsidRPr="003549FE" w:rsidTr="001D24FD">
        <w:trPr>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pStyle w:val="Default"/>
              <w:spacing w:after="22"/>
              <w:jc w:val="both"/>
              <w:rPr>
                <w:sz w:val="22"/>
                <w:szCs w:val="22"/>
              </w:rPr>
            </w:pPr>
          </w:p>
        </w:tc>
        <w:tc>
          <w:tcPr>
            <w:tcW w:w="1366" w:type="dxa"/>
          </w:tcPr>
          <w:p w:rsidR="009E3AB5" w:rsidRPr="003549FE" w:rsidRDefault="009E3AB5" w:rsidP="009E3AB5">
            <w:pPr>
              <w:jc w:val="both"/>
              <w:rPr>
                <w:b/>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jc w:val="both"/>
              <w:rPr>
                <w:color w:val="000000"/>
                <w:sz w:val="22"/>
                <w:szCs w:val="22"/>
              </w:rPr>
            </w:pPr>
            <w:r w:rsidRPr="003549FE">
              <w:rPr>
                <w:color w:val="000000"/>
                <w:sz w:val="22"/>
                <w:szCs w:val="22"/>
              </w:rPr>
              <w:t>The Corporation:</w:t>
            </w:r>
          </w:p>
          <w:p w:rsidR="009E3AB5" w:rsidRPr="003549FE" w:rsidRDefault="009E3AB5" w:rsidP="009E3AB5">
            <w:pPr>
              <w:pStyle w:val="ListParagraph"/>
              <w:numPr>
                <w:ilvl w:val="0"/>
                <w:numId w:val="21"/>
              </w:numPr>
              <w:jc w:val="both"/>
              <w:rPr>
                <w:sz w:val="22"/>
                <w:szCs w:val="22"/>
              </w:rPr>
            </w:pPr>
            <w:r w:rsidRPr="003549FE">
              <w:rPr>
                <w:b/>
                <w:color w:val="000000"/>
                <w:sz w:val="22"/>
                <w:szCs w:val="22"/>
              </w:rPr>
              <w:t>RECEIVED</w:t>
            </w:r>
            <w:r w:rsidRPr="003549FE">
              <w:rPr>
                <w:color w:val="000000"/>
                <w:sz w:val="22"/>
                <w:szCs w:val="22"/>
              </w:rPr>
              <w:t xml:space="preserve">  the </w:t>
            </w:r>
            <w:r w:rsidRPr="003549FE">
              <w:rPr>
                <w:bCs/>
                <w:color w:val="000000"/>
                <w:sz w:val="22"/>
                <w:szCs w:val="22"/>
              </w:rPr>
              <w:t>letter to Chairs and Principals of Further Education and Sixth Form College Corporations</w:t>
            </w:r>
          </w:p>
        </w:tc>
        <w:tc>
          <w:tcPr>
            <w:tcW w:w="1366" w:type="dxa"/>
          </w:tcPr>
          <w:p w:rsidR="009E3AB5" w:rsidRPr="003549FE" w:rsidRDefault="009E3AB5" w:rsidP="009E3AB5">
            <w:pPr>
              <w:jc w:val="both"/>
              <w:rPr>
                <w:b/>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pStyle w:val="ListParagraph"/>
              <w:numPr>
                <w:ilvl w:val="0"/>
                <w:numId w:val="21"/>
              </w:numPr>
              <w:jc w:val="both"/>
              <w:rPr>
                <w:sz w:val="22"/>
                <w:szCs w:val="22"/>
              </w:rPr>
            </w:pPr>
            <w:r w:rsidRPr="003549FE">
              <w:rPr>
                <w:b/>
                <w:sz w:val="22"/>
                <w:szCs w:val="22"/>
              </w:rPr>
              <w:t>AGREED</w:t>
            </w:r>
            <w:r w:rsidRPr="003549FE">
              <w:rPr>
                <w:sz w:val="22"/>
                <w:szCs w:val="22"/>
              </w:rPr>
              <w:t xml:space="preserve"> the Governance and Search Committee’s initial responses to the list of observations</w:t>
            </w:r>
          </w:p>
        </w:tc>
        <w:tc>
          <w:tcPr>
            <w:tcW w:w="1366" w:type="dxa"/>
          </w:tcPr>
          <w:p w:rsidR="009E3AB5" w:rsidRPr="003549FE" w:rsidRDefault="009E3AB5" w:rsidP="009E3AB5">
            <w:pPr>
              <w:jc w:val="both"/>
              <w:rPr>
                <w:b/>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pStyle w:val="ListParagraph"/>
              <w:numPr>
                <w:ilvl w:val="0"/>
                <w:numId w:val="21"/>
              </w:numPr>
              <w:jc w:val="both"/>
              <w:rPr>
                <w:b/>
                <w:sz w:val="22"/>
                <w:szCs w:val="22"/>
              </w:rPr>
            </w:pPr>
            <w:r w:rsidRPr="003549FE">
              <w:rPr>
                <w:b/>
                <w:color w:val="000000"/>
                <w:sz w:val="22"/>
                <w:szCs w:val="22"/>
              </w:rPr>
              <w:t>RECEIVED</w:t>
            </w:r>
            <w:r w:rsidRPr="003549FE">
              <w:rPr>
                <w:color w:val="000000"/>
                <w:sz w:val="22"/>
                <w:szCs w:val="22"/>
              </w:rPr>
              <w:t xml:space="preserve">  </w:t>
            </w:r>
            <w:r w:rsidRPr="003549FE">
              <w:rPr>
                <w:sz w:val="22"/>
                <w:szCs w:val="22"/>
              </w:rPr>
              <w:t xml:space="preserve">“College Oversight: Support and Intervention” and </w:t>
            </w:r>
            <w:r w:rsidRPr="003549FE">
              <w:rPr>
                <w:b/>
                <w:sz w:val="22"/>
                <w:szCs w:val="22"/>
              </w:rPr>
              <w:t>NOTED</w:t>
            </w:r>
            <w:r w:rsidRPr="003549FE">
              <w:rPr>
                <w:sz w:val="22"/>
                <w:szCs w:val="22"/>
              </w:rPr>
              <w:t xml:space="preserve"> that all Governors and senior leaders are encouraged to read it</w:t>
            </w:r>
          </w:p>
        </w:tc>
        <w:tc>
          <w:tcPr>
            <w:tcW w:w="1366" w:type="dxa"/>
          </w:tcPr>
          <w:p w:rsidR="009E3AB5" w:rsidRPr="003549FE" w:rsidRDefault="009E3AB5" w:rsidP="009E3AB5">
            <w:pPr>
              <w:jc w:val="both"/>
              <w:rPr>
                <w:b/>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jc w:val="both"/>
              <w:rPr>
                <w:b/>
                <w:sz w:val="22"/>
                <w:szCs w:val="22"/>
              </w:rPr>
            </w:pPr>
          </w:p>
        </w:tc>
        <w:tc>
          <w:tcPr>
            <w:tcW w:w="1366" w:type="dxa"/>
          </w:tcPr>
          <w:p w:rsidR="009E3AB5" w:rsidRPr="003549FE" w:rsidRDefault="009E3AB5" w:rsidP="009E3AB5">
            <w:pPr>
              <w:jc w:val="both"/>
              <w:rPr>
                <w:b/>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r w:rsidRPr="003549FE">
              <w:rPr>
                <w:b/>
                <w:sz w:val="22"/>
                <w:szCs w:val="22"/>
              </w:rPr>
              <w:t>vi)</w:t>
            </w:r>
          </w:p>
        </w:tc>
        <w:tc>
          <w:tcPr>
            <w:tcW w:w="7840" w:type="dxa"/>
          </w:tcPr>
          <w:p w:rsidR="009E3AB5" w:rsidRPr="003549FE" w:rsidRDefault="009E3AB5" w:rsidP="009E3AB5">
            <w:pPr>
              <w:jc w:val="both"/>
              <w:rPr>
                <w:sz w:val="22"/>
                <w:szCs w:val="22"/>
              </w:rPr>
            </w:pPr>
            <w:r w:rsidRPr="003549FE">
              <w:rPr>
                <w:b/>
                <w:sz w:val="22"/>
                <w:szCs w:val="22"/>
              </w:rPr>
              <w:t>Corporation Private Sessions</w:t>
            </w:r>
          </w:p>
        </w:tc>
        <w:tc>
          <w:tcPr>
            <w:tcW w:w="1366" w:type="dxa"/>
          </w:tcPr>
          <w:p w:rsidR="009E3AB5" w:rsidRPr="003549FE" w:rsidRDefault="009E3AB5" w:rsidP="009E3AB5">
            <w:pPr>
              <w:jc w:val="both"/>
              <w:rPr>
                <w:b/>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jc w:val="both"/>
              <w:rPr>
                <w:b/>
                <w:sz w:val="22"/>
                <w:szCs w:val="22"/>
              </w:rPr>
            </w:pPr>
            <w:r w:rsidRPr="003549FE">
              <w:rPr>
                <w:sz w:val="22"/>
                <w:szCs w:val="22"/>
              </w:rPr>
              <w:t xml:space="preserve">The Corporation </w:t>
            </w:r>
            <w:r w:rsidRPr="003549FE">
              <w:rPr>
                <w:b/>
                <w:sz w:val="22"/>
                <w:szCs w:val="22"/>
              </w:rPr>
              <w:t>NOTED</w:t>
            </w:r>
            <w:r w:rsidRPr="003549FE">
              <w:rPr>
                <w:sz w:val="22"/>
                <w:szCs w:val="22"/>
              </w:rPr>
              <w:t xml:space="preserve"> the Effective Board Briefing “T</w:t>
            </w:r>
            <w:r w:rsidRPr="003549FE">
              <w:rPr>
                <w:bCs/>
                <w:sz w:val="22"/>
                <w:szCs w:val="22"/>
              </w:rPr>
              <w:t xml:space="preserve">he Ins and Outs of Private Sessions” and </w:t>
            </w:r>
            <w:r w:rsidRPr="003549FE">
              <w:rPr>
                <w:b/>
                <w:sz w:val="22"/>
                <w:szCs w:val="22"/>
              </w:rPr>
              <w:t>APPROVED</w:t>
            </w:r>
            <w:r w:rsidRPr="003549FE">
              <w:rPr>
                <w:sz w:val="22"/>
                <w:szCs w:val="22"/>
              </w:rPr>
              <w:t xml:space="preserve"> adding private session time to some Corporation meetings starting with a session at the start of a meeting, Audit Committee style.</w:t>
            </w:r>
          </w:p>
        </w:tc>
        <w:tc>
          <w:tcPr>
            <w:tcW w:w="1366" w:type="dxa"/>
          </w:tcPr>
          <w:p w:rsidR="009E3AB5" w:rsidRPr="003549FE" w:rsidRDefault="009E3AB5" w:rsidP="009E3AB5">
            <w:pPr>
              <w:jc w:val="both"/>
              <w:rPr>
                <w:b/>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jc w:val="both"/>
              <w:rPr>
                <w:b/>
                <w:sz w:val="22"/>
                <w:szCs w:val="22"/>
              </w:rPr>
            </w:pPr>
          </w:p>
        </w:tc>
        <w:tc>
          <w:tcPr>
            <w:tcW w:w="1366" w:type="dxa"/>
          </w:tcPr>
          <w:p w:rsidR="009E3AB5" w:rsidRPr="003549FE" w:rsidRDefault="009E3AB5" w:rsidP="009E3AB5">
            <w:pPr>
              <w:jc w:val="both"/>
              <w:rPr>
                <w:b/>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r w:rsidRPr="003549FE">
              <w:rPr>
                <w:b/>
                <w:sz w:val="22"/>
                <w:szCs w:val="22"/>
              </w:rPr>
              <w:t>vii)</w:t>
            </w:r>
          </w:p>
        </w:tc>
        <w:tc>
          <w:tcPr>
            <w:tcW w:w="7840" w:type="dxa"/>
          </w:tcPr>
          <w:p w:rsidR="009E3AB5" w:rsidRPr="003549FE" w:rsidRDefault="009E3AB5" w:rsidP="009E3AB5">
            <w:pPr>
              <w:tabs>
                <w:tab w:val="right" w:pos="8148"/>
              </w:tabs>
              <w:jc w:val="both"/>
              <w:rPr>
                <w:sz w:val="22"/>
                <w:szCs w:val="22"/>
              </w:rPr>
            </w:pPr>
            <w:r w:rsidRPr="003549FE">
              <w:rPr>
                <w:b/>
                <w:sz w:val="22"/>
                <w:szCs w:val="22"/>
              </w:rPr>
              <w:t>Governor Insight Scheme</w:t>
            </w:r>
          </w:p>
        </w:tc>
        <w:tc>
          <w:tcPr>
            <w:tcW w:w="1366" w:type="dxa"/>
          </w:tcPr>
          <w:p w:rsidR="009E3AB5" w:rsidRPr="003549FE" w:rsidRDefault="009E3AB5" w:rsidP="009E3AB5">
            <w:pPr>
              <w:jc w:val="both"/>
              <w:rPr>
                <w:b/>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tabs>
                <w:tab w:val="right" w:pos="8148"/>
              </w:tabs>
              <w:jc w:val="both"/>
              <w:rPr>
                <w:color w:val="000000"/>
                <w:sz w:val="22"/>
                <w:szCs w:val="22"/>
              </w:rPr>
            </w:pPr>
            <w:r w:rsidRPr="003549FE">
              <w:rPr>
                <w:color w:val="000000"/>
                <w:sz w:val="22"/>
                <w:szCs w:val="22"/>
              </w:rPr>
              <w:t xml:space="preserve">Twelve different Governors were involved across twelve events with seventeen Governor attendances in total, including the Principal.  There was no attendance at one event due to a lack of availability.  </w:t>
            </w:r>
            <w:r w:rsidRPr="003549FE">
              <w:rPr>
                <w:sz w:val="22"/>
                <w:szCs w:val="22"/>
              </w:rPr>
              <w:t>Four detailed feedback forms were received and none of the forms received identified any further action to be taken.</w:t>
            </w:r>
          </w:p>
        </w:tc>
        <w:tc>
          <w:tcPr>
            <w:tcW w:w="1366" w:type="dxa"/>
          </w:tcPr>
          <w:p w:rsidR="009E3AB5" w:rsidRPr="003549FE" w:rsidRDefault="009E3AB5" w:rsidP="009E3AB5">
            <w:pPr>
              <w:jc w:val="both"/>
              <w:rPr>
                <w:b/>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tabs>
                <w:tab w:val="right" w:pos="8148"/>
              </w:tabs>
              <w:jc w:val="both"/>
              <w:rPr>
                <w:color w:val="000000"/>
                <w:sz w:val="22"/>
                <w:szCs w:val="22"/>
              </w:rPr>
            </w:pPr>
          </w:p>
        </w:tc>
        <w:tc>
          <w:tcPr>
            <w:tcW w:w="1366" w:type="dxa"/>
          </w:tcPr>
          <w:p w:rsidR="009E3AB5" w:rsidRPr="003549FE" w:rsidRDefault="009E3AB5" w:rsidP="009E3AB5">
            <w:pPr>
              <w:jc w:val="both"/>
              <w:rPr>
                <w:b/>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tabs>
                <w:tab w:val="right" w:pos="8148"/>
              </w:tabs>
              <w:jc w:val="both"/>
              <w:rPr>
                <w:b/>
                <w:sz w:val="22"/>
                <w:szCs w:val="22"/>
              </w:rPr>
            </w:pPr>
            <w:r w:rsidRPr="003549FE">
              <w:rPr>
                <w:color w:val="000000"/>
                <w:sz w:val="22"/>
                <w:szCs w:val="22"/>
              </w:rPr>
              <w:t xml:space="preserve">The Corporation </w:t>
            </w:r>
            <w:r w:rsidRPr="003549FE">
              <w:rPr>
                <w:b/>
                <w:color w:val="000000"/>
                <w:sz w:val="22"/>
                <w:szCs w:val="22"/>
              </w:rPr>
              <w:t>RECEIVED</w:t>
            </w:r>
            <w:r w:rsidRPr="003549FE">
              <w:rPr>
                <w:color w:val="000000"/>
                <w:sz w:val="22"/>
                <w:szCs w:val="22"/>
              </w:rPr>
              <w:t xml:space="preserve"> a</w:t>
            </w:r>
            <w:r w:rsidRPr="003549FE">
              <w:rPr>
                <w:sz w:val="22"/>
                <w:szCs w:val="22"/>
              </w:rPr>
              <w:t xml:space="preserve"> summary of Governor Insight Scheme activity for the Spring Term 2019.</w:t>
            </w:r>
          </w:p>
        </w:tc>
        <w:tc>
          <w:tcPr>
            <w:tcW w:w="1366" w:type="dxa"/>
          </w:tcPr>
          <w:p w:rsidR="009E3AB5" w:rsidRPr="003549FE" w:rsidRDefault="009E3AB5" w:rsidP="009E3AB5">
            <w:pPr>
              <w:jc w:val="both"/>
              <w:rPr>
                <w:b/>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jc w:val="both"/>
              <w:rPr>
                <w:b/>
                <w:sz w:val="22"/>
                <w:szCs w:val="22"/>
              </w:rPr>
            </w:pPr>
          </w:p>
        </w:tc>
        <w:tc>
          <w:tcPr>
            <w:tcW w:w="1366" w:type="dxa"/>
          </w:tcPr>
          <w:p w:rsidR="009E3AB5" w:rsidRPr="003549FE" w:rsidRDefault="009E3AB5" w:rsidP="009E3AB5">
            <w:pPr>
              <w:jc w:val="both"/>
              <w:rPr>
                <w:b/>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r w:rsidRPr="003549FE">
              <w:rPr>
                <w:b/>
                <w:sz w:val="22"/>
                <w:szCs w:val="22"/>
              </w:rPr>
              <w:t>35.21</w:t>
            </w:r>
          </w:p>
        </w:tc>
        <w:tc>
          <w:tcPr>
            <w:tcW w:w="7840" w:type="dxa"/>
          </w:tcPr>
          <w:p w:rsidR="009E3AB5" w:rsidRPr="003549FE" w:rsidRDefault="009E3AB5" w:rsidP="009E3AB5">
            <w:pPr>
              <w:jc w:val="both"/>
              <w:rPr>
                <w:b/>
                <w:sz w:val="22"/>
                <w:szCs w:val="22"/>
              </w:rPr>
            </w:pPr>
            <w:r w:rsidRPr="003549FE">
              <w:rPr>
                <w:b/>
                <w:sz w:val="22"/>
                <w:szCs w:val="22"/>
              </w:rPr>
              <w:t>The Colleges Senior Post Holder Remuneration Code</w:t>
            </w:r>
          </w:p>
        </w:tc>
        <w:tc>
          <w:tcPr>
            <w:tcW w:w="1366" w:type="dxa"/>
          </w:tcPr>
          <w:p w:rsidR="009E3AB5" w:rsidRPr="003549FE" w:rsidRDefault="009E3AB5" w:rsidP="009E3AB5">
            <w:pPr>
              <w:jc w:val="both"/>
              <w:rPr>
                <w:b/>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r w:rsidRPr="003549FE">
              <w:rPr>
                <w:b/>
                <w:sz w:val="22"/>
                <w:szCs w:val="22"/>
              </w:rPr>
              <w:t>i)</w:t>
            </w:r>
          </w:p>
        </w:tc>
        <w:tc>
          <w:tcPr>
            <w:tcW w:w="7840" w:type="dxa"/>
          </w:tcPr>
          <w:p w:rsidR="009E3AB5" w:rsidRPr="003549FE" w:rsidRDefault="009E3AB5" w:rsidP="009E3AB5">
            <w:pPr>
              <w:jc w:val="both"/>
              <w:rPr>
                <w:sz w:val="22"/>
                <w:szCs w:val="22"/>
              </w:rPr>
            </w:pPr>
            <w:r w:rsidRPr="003549FE">
              <w:rPr>
                <w:sz w:val="22"/>
                <w:szCs w:val="22"/>
              </w:rPr>
              <w:t xml:space="preserve">The Remuneration Committee Chair reported that Members were in agreement with the adoption of the Remuneration Code which would increase transparency.  The Clerk to the Corporation stated that the Code was aligned with that for Universities and that most of the additional disclosures required for the Remuneration Committee Annual Report would now be required as part of the Financial Statements reporting, so adoption should not cause much additional work </w:t>
            </w:r>
            <w:r>
              <w:rPr>
                <w:sz w:val="22"/>
                <w:szCs w:val="22"/>
              </w:rPr>
              <w:t>for</w:t>
            </w:r>
            <w:r w:rsidRPr="003549FE">
              <w:rPr>
                <w:sz w:val="22"/>
                <w:szCs w:val="22"/>
              </w:rPr>
              <w:t xml:space="preserve"> finance staff. A</w:t>
            </w:r>
            <w:r w:rsidRPr="003549FE">
              <w:rPr>
                <w:noProof/>
                <w:sz w:val="22"/>
                <w:szCs w:val="22"/>
              </w:rPr>
              <w:t xml:space="preserve"> Senior Post Holder Remuneration Policy and a policy on income derived from external activities would be required and would be considered </w:t>
            </w:r>
            <w:r w:rsidRPr="003549FE">
              <w:rPr>
                <w:sz w:val="22"/>
                <w:szCs w:val="22"/>
              </w:rPr>
              <w:t>at the Remuneration Committee meeting on 30 September 2019.</w:t>
            </w:r>
          </w:p>
        </w:tc>
        <w:tc>
          <w:tcPr>
            <w:tcW w:w="1366" w:type="dxa"/>
          </w:tcPr>
          <w:p w:rsidR="009E3AB5" w:rsidRPr="003549FE" w:rsidRDefault="009E3AB5" w:rsidP="009E3AB5">
            <w:pPr>
              <w:jc w:val="both"/>
              <w:rPr>
                <w:b/>
                <w:sz w:val="22"/>
                <w:szCs w:val="22"/>
              </w:rPr>
            </w:pPr>
          </w:p>
        </w:tc>
      </w:tr>
      <w:tr w:rsidR="009E3AB5" w:rsidRPr="003549FE" w:rsidTr="001C6970">
        <w:trPr>
          <w:trHeight w:val="80"/>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pStyle w:val="NoSpacing"/>
              <w:autoSpaceDE w:val="0"/>
              <w:autoSpaceDN w:val="0"/>
              <w:adjustRightInd w:val="0"/>
              <w:spacing w:line="220" w:lineRule="atLeast"/>
              <w:jc w:val="both"/>
              <w:rPr>
                <w:b/>
                <w:sz w:val="22"/>
                <w:szCs w:val="22"/>
              </w:rPr>
            </w:pPr>
          </w:p>
        </w:tc>
        <w:tc>
          <w:tcPr>
            <w:tcW w:w="1366" w:type="dxa"/>
          </w:tcPr>
          <w:p w:rsidR="009E3AB5" w:rsidRPr="003549FE" w:rsidRDefault="009E3AB5" w:rsidP="009E3AB5">
            <w:pPr>
              <w:jc w:val="both"/>
              <w:rPr>
                <w:b/>
                <w:sz w:val="22"/>
                <w:szCs w:val="22"/>
              </w:rPr>
            </w:pPr>
          </w:p>
        </w:tc>
      </w:tr>
      <w:tr w:rsidR="009E3AB5" w:rsidRPr="003549FE" w:rsidTr="001C6970">
        <w:trPr>
          <w:trHeight w:val="80"/>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pStyle w:val="NoSpacing"/>
              <w:autoSpaceDE w:val="0"/>
              <w:autoSpaceDN w:val="0"/>
              <w:adjustRightInd w:val="0"/>
              <w:spacing w:line="220" w:lineRule="atLeast"/>
              <w:jc w:val="both"/>
              <w:rPr>
                <w:b/>
                <w:sz w:val="22"/>
                <w:szCs w:val="22"/>
              </w:rPr>
            </w:pPr>
            <w:r w:rsidRPr="003549FE">
              <w:rPr>
                <w:sz w:val="22"/>
                <w:szCs w:val="22"/>
              </w:rPr>
              <w:t xml:space="preserve">The Corporation </w:t>
            </w:r>
            <w:r w:rsidRPr="009C18A7">
              <w:rPr>
                <w:b/>
                <w:sz w:val="22"/>
                <w:szCs w:val="22"/>
              </w:rPr>
              <w:t>APPROVED</w:t>
            </w:r>
            <w:r w:rsidRPr="003549FE">
              <w:rPr>
                <w:sz w:val="22"/>
                <w:szCs w:val="22"/>
              </w:rPr>
              <w:t xml:space="preserve"> the adoption of the Colleges Senior Post Holder Remuneration Code as recommended by the Remuneration Committee</w:t>
            </w:r>
            <w:r>
              <w:rPr>
                <w:sz w:val="22"/>
                <w:szCs w:val="22"/>
              </w:rPr>
              <w:t>.</w:t>
            </w:r>
          </w:p>
        </w:tc>
        <w:tc>
          <w:tcPr>
            <w:tcW w:w="1366" w:type="dxa"/>
          </w:tcPr>
          <w:p w:rsidR="009E3AB5" w:rsidRPr="003549FE" w:rsidRDefault="009E3AB5" w:rsidP="009E3AB5">
            <w:pPr>
              <w:jc w:val="both"/>
              <w:rPr>
                <w:b/>
                <w:sz w:val="22"/>
                <w:szCs w:val="22"/>
              </w:rPr>
            </w:pPr>
          </w:p>
        </w:tc>
      </w:tr>
      <w:tr w:rsidR="009E3AB5" w:rsidRPr="003549FE" w:rsidTr="001C6970">
        <w:trPr>
          <w:trHeight w:val="80"/>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pStyle w:val="NoSpacing"/>
              <w:autoSpaceDE w:val="0"/>
              <w:autoSpaceDN w:val="0"/>
              <w:adjustRightInd w:val="0"/>
              <w:spacing w:line="220" w:lineRule="atLeast"/>
              <w:jc w:val="both"/>
              <w:rPr>
                <w:b/>
                <w:sz w:val="22"/>
                <w:szCs w:val="22"/>
              </w:rPr>
            </w:pPr>
          </w:p>
        </w:tc>
        <w:tc>
          <w:tcPr>
            <w:tcW w:w="1366" w:type="dxa"/>
          </w:tcPr>
          <w:p w:rsidR="009E3AB5" w:rsidRPr="003549FE" w:rsidRDefault="009E3AB5" w:rsidP="009E3AB5">
            <w:pPr>
              <w:jc w:val="both"/>
              <w:rPr>
                <w:b/>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r w:rsidRPr="003549FE">
              <w:rPr>
                <w:b/>
                <w:sz w:val="22"/>
                <w:szCs w:val="22"/>
              </w:rPr>
              <w:t>35.22</w:t>
            </w:r>
          </w:p>
        </w:tc>
        <w:tc>
          <w:tcPr>
            <w:tcW w:w="7840" w:type="dxa"/>
          </w:tcPr>
          <w:p w:rsidR="009E3AB5" w:rsidRPr="003549FE" w:rsidRDefault="009E3AB5" w:rsidP="009E3AB5">
            <w:pPr>
              <w:pStyle w:val="NoSpacing"/>
              <w:autoSpaceDE w:val="0"/>
              <w:autoSpaceDN w:val="0"/>
              <w:adjustRightInd w:val="0"/>
              <w:spacing w:line="220" w:lineRule="atLeast"/>
              <w:jc w:val="both"/>
              <w:rPr>
                <w:sz w:val="22"/>
                <w:szCs w:val="22"/>
              </w:rPr>
            </w:pPr>
            <w:r w:rsidRPr="003549FE">
              <w:rPr>
                <w:b/>
                <w:sz w:val="22"/>
                <w:szCs w:val="22"/>
              </w:rPr>
              <w:t>Vice Chair Position</w:t>
            </w:r>
          </w:p>
        </w:tc>
        <w:tc>
          <w:tcPr>
            <w:tcW w:w="1366" w:type="dxa"/>
          </w:tcPr>
          <w:p w:rsidR="009E3AB5" w:rsidRPr="003549FE" w:rsidRDefault="009E3AB5" w:rsidP="009E3AB5">
            <w:pPr>
              <w:jc w:val="both"/>
              <w:rPr>
                <w:b/>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r w:rsidRPr="003549FE">
              <w:rPr>
                <w:b/>
                <w:sz w:val="22"/>
                <w:szCs w:val="22"/>
              </w:rPr>
              <w:t>i)</w:t>
            </w:r>
          </w:p>
        </w:tc>
        <w:tc>
          <w:tcPr>
            <w:tcW w:w="7840" w:type="dxa"/>
          </w:tcPr>
          <w:p w:rsidR="009E3AB5" w:rsidRPr="003549FE" w:rsidRDefault="009E3AB5" w:rsidP="009E3AB5">
            <w:pPr>
              <w:jc w:val="both"/>
              <w:rPr>
                <w:b/>
                <w:sz w:val="22"/>
                <w:szCs w:val="22"/>
              </w:rPr>
            </w:pPr>
            <w:r w:rsidRPr="003549FE">
              <w:rPr>
                <w:sz w:val="22"/>
                <w:szCs w:val="22"/>
              </w:rPr>
              <w:t xml:space="preserve">The Corporation </w:t>
            </w:r>
            <w:r w:rsidRPr="003549FE">
              <w:rPr>
                <w:b/>
                <w:sz w:val="22"/>
                <w:szCs w:val="22"/>
              </w:rPr>
              <w:t>NOTED</w:t>
            </w:r>
            <w:r w:rsidRPr="003549FE">
              <w:rPr>
                <w:sz w:val="22"/>
                <w:szCs w:val="22"/>
              </w:rPr>
              <w:t xml:space="preserve"> the pending vacancy for the Corporation Vice Chair and </w:t>
            </w:r>
            <w:r w:rsidRPr="003549FE">
              <w:rPr>
                <w:b/>
                <w:sz w:val="22"/>
                <w:szCs w:val="22"/>
              </w:rPr>
              <w:t>NOTED</w:t>
            </w:r>
            <w:r w:rsidRPr="003549FE">
              <w:rPr>
                <w:sz w:val="22"/>
                <w:szCs w:val="22"/>
              </w:rPr>
              <w:t xml:space="preserve"> that nominations for the role of Vice Chair, excluding the Principal, Staff and Student Governors should be sent to the Clerk to the Corporation. </w:t>
            </w:r>
          </w:p>
        </w:tc>
        <w:tc>
          <w:tcPr>
            <w:tcW w:w="1366" w:type="dxa"/>
          </w:tcPr>
          <w:p w:rsidR="009E3AB5" w:rsidRPr="003549FE" w:rsidRDefault="009E3AB5" w:rsidP="009E3AB5">
            <w:pPr>
              <w:jc w:val="both"/>
              <w:rPr>
                <w:b/>
                <w:sz w:val="22"/>
                <w:szCs w:val="22"/>
              </w:rPr>
            </w:pPr>
          </w:p>
          <w:p w:rsidR="009E3AB5" w:rsidRPr="003549FE" w:rsidRDefault="009E3AB5" w:rsidP="009E3AB5">
            <w:pPr>
              <w:jc w:val="both"/>
              <w:rPr>
                <w:b/>
                <w:sz w:val="22"/>
                <w:szCs w:val="22"/>
              </w:rPr>
            </w:pPr>
            <w:r w:rsidRPr="003549FE">
              <w:rPr>
                <w:b/>
                <w:sz w:val="22"/>
                <w:szCs w:val="22"/>
              </w:rPr>
              <w:t>Members</w:t>
            </w:r>
          </w:p>
        </w:tc>
      </w:tr>
      <w:tr w:rsidR="009E3AB5" w:rsidRPr="003549FE" w:rsidTr="0007212A">
        <w:trPr>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jc w:val="both"/>
              <w:rPr>
                <w:b/>
                <w:sz w:val="22"/>
                <w:szCs w:val="22"/>
              </w:rPr>
            </w:pPr>
          </w:p>
        </w:tc>
        <w:tc>
          <w:tcPr>
            <w:tcW w:w="1366" w:type="dxa"/>
          </w:tcPr>
          <w:p w:rsidR="009E3AB5" w:rsidRPr="003549FE" w:rsidRDefault="009E3AB5" w:rsidP="009E3AB5">
            <w:pPr>
              <w:jc w:val="both"/>
              <w:rPr>
                <w:b/>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r w:rsidRPr="003549FE">
              <w:rPr>
                <w:b/>
                <w:sz w:val="22"/>
                <w:szCs w:val="22"/>
              </w:rPr>
              <w:t>35.23</w:t>
            </w:r>
          </w:p>
        </w:tc>
        <w:tc>
          <w:tcPr>
            <w:tcW w:w="7840" w:type="dxa"/>
          </w:tcPr>
          <w:p w:rsidR="009E3AB5" w:rsidRPr="003549FE" w:rsidRDefault="009E3AB5" w:rsidP="009E3AB5">
            <w:pPr>
              <w:jc w:val="both"/>
              <w:rPr>
                <w:b/>
                <w:sz w:val="22"/>
                <w:szCs w:val="22"/>
              </w:rPr>
            </w:pPr>
            <w:r w:rsidRPr="003549FE">
              <w:rPr>
                <w:b/>
                <w:sz w:val="22"/>
                <w:szCs w:val="22"/>
              </w:rPr>
              <w:t>Governor Training</w:t>
            </w:r>
          </w:p>
        </w:tc>
        <w:tc>
          <w:tcPr>
            <w:tcW w:w="1366" w:type="dxa"/>
          </w:tcPr>
          <w:p w:rsidR="009E3AB5" w:rsidRPr="003549FE" w:rsidRDefault="009E3AB5" w:rsidP="009E3AB5">
            <w:pPr>
              <w:jc w:val="both"/>
              <w:rPr>
                <w:b/>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r w:rsidRPr="003549FE">
              <w:rPr>
                <w:b/>
                <w:sz w:val="22"/>
                <w:szCs w:val="22"/>
              </w:rPr>
              <w:t>i)</w:t>
            </w:r>
          </w:p>
        </w:tc>
        <w:tc>
          <w:tcPr>
            <w:tcW w:w="7840" w:type="dxa"/>
          </w:tcPr>
          <w:p w:rsidR="009E3AB5" w:rsidRPr="003549FE" w:rsidRDefault="009E3AB5" w:rsidP="009E3AB5">
            <w:pPr>
              <w:jc w:val="both"/>
              <w:rPr>
                <w:sz w:val="22"/>
                <w:szCs w:val="22"/>
              </w:rPr>
            </w:pPr>
            <w:r w:rsidRPr="003549FE">
              <w:rPr>
                <w:sz w:val="22"/>
                <w:szCs w:val="22"/>
              </w:rPr>
              <w:t xml:space="preserve">The Corporation </w:t>
            </w:r>
            <w:r w:rsidRPr="003549FE">
              <w:rPr>
                <w:b/>
                <w:sz w:val="22"/>
                <w:szCs w:val="22"/>
              </w:rPr>
              <w:t>NOTED</w:t>
            </w:r>
            <w:r w:rsidRPr="003549FE">
              <w:rPr>
                <w:sz w:val="22"/>
                <w:szCs w:val="22"/>
              </w:rPr>
              <w:t xml:space="preserve"> that the Clerk to the Corporation attended the National Governance Summit, 28 March 2019 and the Governance Professionals Development Conference, 21 May 2019</w:t>
            </w:r>
          </w:p>
        </w:tc>
        <w:tc>
          <w:tcPr>
            <w:tcW w:w="1366" w:type="dxa"/>
          </w:tcPr>
          <w:p w:rsidR="009E3AB5" w:rsidRPr="003549FE" w:rsidRDefault="009E3AB5" w:rsidP="009E3AB5">
            <w:pPr>
              <w:jc w:val="both"/>
              <w:rPr>
                <w:b/>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r w:rsidRPr="003549FE">
              <w:rPr>
                <w:b/>
                <w:sz w:val="22"/>
                <w:szCs w:val="22"/>
              </w:rPr>
              <w:t>ii)</w:t>
            </w:r>
          </w:p>
        </w:tc>
        <w:tc>
          <w:tcPr>
            <w:tcW w:w="7840" w:type="dxa"/>
          </w:tcPr>
          <w:p w:rsidR="009E3AB5" w:rsidRPr="003549FE" w:rsidRDefault="009E3AB5" w:rsidP="009E3AB5">
            <w:pPr>
              <w:jc w:val="both"/>
              <w:rPr>
                <w:sz w:val="22"/>
                <w:szCs w:val="22"/>
              </w:rPr>
            </w:pPr>
            <w:r w:rsidRPr="003549FE">
              <w:rPr>
                <w:sz w:val="22"/>
                <w:szCs w:val="22"/>
              </w:rPr>
              <w:t xml:space="preserve">The Corporation </w:t>
            </w:r>
            <w:r w:rsidRPr="003549FE">
              <w:rPr>
                <w:b/>
                <w:sz w:val="22"/>
                <w:szCs w:val="22"/>
              </w:rPr>
              <w:t>NOTED</w:t>
            </w:r>
            <w:r w:rsidRPr="003549FE">
              <w:rPr>
                <w:sz w:val="22"/>
                <w:szCs w:val="22"/>
              </w:rPr>
              <w:t xml:space="preserve"> that the Principal and Chair attended the AoC Chairs and Principals Network meeting, 5 June 2019</w:t>
            </w:r>
          </w:p>
        </w:tc>
        <w:tc>
          <w:tcPr>
            <w:tcW w:w="1366" w:type="dxa"/>
          </w:tcPr>
          <w:p w:rsidR="009E3AB5" w:rsidRPr="003549FE" w:rsidRDefault="009E3AB5" w:rsidP="009E3AB5">
            <w:pPr>
              <w:jc w:val="both"/>
              <w:rPr>
                <w:b/>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r w:rsidRPr="003549FE">
              <w:rPr>
                <w:b/>
                <w:sz w:val="22"/>
                <w:szCs w:val="22"/>
              </w:rPr>
              <w:t>iii)</w:t>
            </w:r>
          </w:p>
        </w:tc>
        <w:tc>
          <w:tcPr>
            <w:tcW w:w="7840" w:type="dxa"/>
          </w:tcPr>
          <w:p w:rsidR="009E3AB5" w:rsidRPr="003549FE" w:rsidRDefault="009E3AB5" w:rsidP="009E3AB5">
            <w:pPr>
              <w:jc w:val="both"/>
              <w:rPr>
                <w:sz w:val="22"/>
                <w:szCs w:val="22"/>
              </w:rPr>
            </w:pPr>
            <w:r w:rsidRPr="003549FE">
              <w:rPr>
                <w:sz w:val="22"/>
                <w:szCs w:val="22"/>
              </w:rPr>
              <w:t xml:space="preserve">The Corporation </w:t>
            </w:r>
            <w:r w:rsidRPr="003549FE">
              <w:rPr>
                <w:b/>
                <w:sz w:val="22"/>
                <w:szCs w:val="22"/>
              </w:rPr>
              <w:t>NOTED</w:t>
            </w:r>
            <w:r w:rsidRPr="003549FE">
              <w:rPr>
                <w:sz w:val="22"/>
                <w:szCs w:val="22"/>
              </w:rPr>
              <w:t xml:space="preserve"> Governor involvement with the Governor Development Programme pilot phase and the linked involvement in Weston College’s Governor Development Day</w:t>
            </w:r>
          </w:p>
        </w:tc>
        <w:tc>
          <w:tcPr>
            <w:tcW w:w="1366" w:type="dxa"/>
          </w:tcPr>
          <w:p w:rsidR="009E3AB5" w:rsidRPr="003549FE" w:rsidRDefault="009E3AB5" w:rsidP="009E3AB5">
            <w:pPr>
              <w:jc w:val="both"/>
              <w:rPr>
                <w:b/>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r w:rsidRPr="003549FE">
              <w:rPr>
                <w:b/>
                <w:sz w:val="22"/>
                <w:szCs w:val="22"/>
              </w:rPr>
              <w:t>iv)</w:t>
            </w:r>
          </w:p>
        </w:tc>
        <w:tc>
          <w:tcPr>
            <w:tcW w:w="7840" w:type="dxa"/>
          </w:tcPr>
          <w:p w:rsidR="009E3AB5" w:rsidRPr="003549FE" w:rsidRDefault="009E3AB5" w:rsidP="009E3AB5">
            <w:pPr>
              <w:jc w:val="both"/>
              <w:rPr>
                <w:sz w:val="22"/>
                <w:szCs w:val="22"/>
              </w:rPr>
            </w:pPr>
            <w:r w:rsidRPr="003549FE">
              <w:rPr>
                <w:sz w:val="22"/>
                <w:szCs w:val="22"/>
              </w:rPr>
              <w:t xml:space="preserve">The Corporation </w:t>
            </w:r>
            <w:r w:rsidRPr="003549FE">
              <w:rPr>
                <w:b/>
                <w:sz w:val="22"/>
                <w:szCs w:val="22"/>
              </w:rPr>
              <w:t>CONSIDERED</w:t>
            </w:r>
            <w:r w:rsidRPr="003549FE">
              <w:rPr>
                <w:sz w:val="22"/>
                <w:szCs w:val="22"/>
              </w:rPr>
              <w:t xml:space="preserve"> the revised plan for the November Away Event </w:t>
            </w:r>
            <w:r w:rsidRPr="003549FE">
              <w:rPr>
                <w:b/>
                <w:sz w:val="22"/>
                <w:szCs w:val="22"/>
              </w:rPr>
              <w:t>NOTING</w:t>
            </w:r>
            <w:r w:rsidRPr="003549FE">
              <w:rPr>
                <w:sz w:val="22"/>
                <w:szCs w:val="22"/>
              </w:rPr>
              <w:t xml:space="preserve"> that it would be held in Worcester to facilitate the attendance of Weston College Governors and without an overnight stay due to the Worcester Victorian Fair Weekend.</w:t>
            </w:r>
          </w:p>
        </w:tc>
        <w:tc>
          <w:tcPr>
            <w:tcW w:w="1366" w:type="dxa"/>
          </w:tcPr>
          <w:p w:rsidR="009E3AB5" w:rsidRPr="003549FE" w:rsidRDefault="009E3AB5" w:rsidP="009E3AB5">
            <w:pPr>
              <w:jc w:val="both"/>
              <w:rPr>
                <w:b/>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jc w:val="both"/>
              <w:rPr>
                <w:b/>
                <w:bCs/>
                <w:sz w:val="22"/>
                <w:szCs w:val="22"/>
              </w:rPr>
            </w:pPr>
          </w:p>
        </w:tc>
        <w:tc>
          <w:tcPr>
            <w:tcW w:w="1366" w:type="dxa"/>
          </w:tcPr>
          <w:p w:rsidR="009E3AB5" w:rsidRPr="003549FE" w:rsidRDefault="009E3AB5" w:rsidP="009E3AB5">
            <w:pPr>
              <w:jc w:val="both"/>
              <w:rPr>
                <w:b/>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r w:rsidRPr="003549FE">
              <w:rPr>
                <w:b/>
                <w:sz w:val="22"/>
                <w:szCs w:val="22"/>
              </w:rPr>
              <w:t>35.24</w:t>
            </w:r>
          </w:p>
        </w:tc>
        <w:tc>
          <w:tcPr>
            <w:tcW w:w="7840" w:type="dxa"/>
          </w:tcPr>
          <w:p w:rsidR="009E3AB5" w:rsidRPr="003549FE" w:rsidRDefault="009E3AB5" w:rsidP="009E3AB5">
            <w:pPr>
              <w:jc w:val="both"/>
              <w:rPr>
                <w:sz w:val="22"/>
                <w:szCs w:val="22"/>
              </w:rPr>
            </w:pPr>
            <w:r w:rsidRPr="003549FE">
              <w:rPr>
                <w:b/>
                <w:sz w:val="22"/>
                <w:szCs w:val="22"/>
              </w:rPr>
              <w:t>Any Other Urgent Business</w:t>
            </w:r>
          </w:p>
        </w:tc>
        <w:tc>
          <w:tcPr>
            <w:tcW w:w="1366" w:type="dxa"/>
          </w:tcPr>
          <w:p w:rsidR="009E3AB5" w:rsidRPr="003549FE" w:rsidRDefault="009E3AB5" w:rsidP="009E3AB5">
            <w:pPr>
              <w:jc w:val="both"/>
              <w:rPr>
                <w:b/>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proofErr w:type="spellStart"/>
            <w:r>
              <w:rPr>
                <w:b/>
                <w:sz w:val="22"/>
                <w:szCs w:val="22"/>
              </w:rPr>
              <w:t>i</w:t>
            </w:r>
            <w:proofErr w:type="spellEnd"/>
            <w:r>
              <w:rPr>
                <w:b/>
                <w:sz w:val="22"/>
                <w:szCs w:val="22"/>
              </w:rPr>
              <w:t>)</w:t>
            </w:r>
          </w:p>
        </w:tc>
        <w:tc>
          <w:tcPr>
            <w:tcW w:w="7840" w:type="dxa"/>
          </w:tcPr>
          <w:p w:rsidR="009E3AB5" w:rsidRPr="003549FE" w:rsidRDefault="009E3AB5" w:rsidP="009E3AB5">
            <w:pPr>
              <w:jc w:val="both"/>
              <w:rPr>
                <w:bCs/>
                <w:spacing w:val="-1"/>
                <w:sz w:val="22"/>
                <w:szCs w:val="22"/>
              </w:rPr>
            </w:pPr>
            <w:r>
              <w:rPr>
                <w:i/>
                <w:sz w:val="22"/>
                <w:szCs w:val="22"/>
              </w:rPr>
              <w:t xml:space="preserve">This item is </w:t>
            </w:r>
            <w:r w:rsidRPr="003549FE">
              <w:rPr>
                <w:i/>
                <w:sz w:val="22"/>
                <w:szCs w:val="22"/>
              </w:rPr>
              <w:t xml:space="preserve">recorded as Restricted Confidential Minutes </w:t>
            </w:r>
            <w:r>
              <w:rPr>
                <w:i/>
                <w:sz w:val="22"/>
                <w:szCs w:val="22"/>
              </w:rPr>
              <w:t>2 of 4</w:t>
            </w:r>
          </w:p>
        </w:tc>
        <w:tc>
          <w:tcPr>
            <w:tcW w:w="1366" w:type="dxa"/>
          </w:tcPr>
          <w:p w:rsidR="009E3AB5" w:rsidRPr="003549FE" w:rsidRDefault="009E3AB5" w:rsidP="009E3AB5">
            <w:pPr>
              <w:jc w:val="both"/>
              <w:rPr>
                <w:b/>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r>
              <w:rPr>
                <w:b/>
                <w:sz w:val="22"/>
                <w:szCs w:val="22"/>
              </w:rPr>
              <w:t>ii)</w:t>
            </w:r>
          </w:p>
        </w:tc>
        <w:tc>
          <w:tcPr>
            <w:tcW w:w="7840" w:type="dxa"/>
          </w:tcPr>
          <w:p w:rsidR="009E3AB5" w:rsidRPr="00DB53D3" w:rsidRDefault="009E3AB5" w:rsidP="009E3AB5">
            <w:pPr>
              <w:jc w:val="both"/>
              <w:rPr>
                <w:sz w:val="22"/>
                <w:szCs w:val="22"/>
              </w:rPr>
            </w:pPr>
            <w:r w:rsidRPr="00DB53D3">
              <w:rPr>
                <w:sz w:val="22"/>
                <w:szCs w:val="22"/>
              </w:rPr>
              <w:t xml:space="preserve">Debbie Morris, Staff Governor invited Governors to attend several Special Educational Needs and Disabilities Student Events over the next fortnight.  Details would be circulated. </w:t>
            </w:r>
          </w:p>
        </w:tc>
        <w:tc>
          <w:tcPr>
            <w:tcW w:w="1366" w:type="dxa"/>
          </w:tcPr>
          <w:p w:rsidR="009E3AB5" w:rsidRDefault="009E3AB5" w:rsidP="009E3AB5">
            <w:pPr>
              <w:jc w:val="both"/>
              <w:rPr>
                <w:b/>
                <w:sz w:val="22"/>
                <w:szCs w:val="22"/>
              </w:rPr>
            </w:pPr>
          </w:p>
          <w:p w:rsidR="009E3AB5" w:rsidRDefault="009E3AB5" w:rsidP="009E3AB5">
            <w:pPr>
              <w:jc w:val="both"/>
              <w:rPr>
                <w:b/>
                <w:sz w:val="22"/>
                <w:szCs w:val="22"/>
              </w:rPr>
            </w:pPr>
          </w:p>
          <w:p w:rsidR="009E3AB5" w:rsidRPr="003549FE" w:rsidRDefault="009E3AB5" w:rsidP="009E3AB5">
            <w:pPr>
              <w:jc w:val="both"/>
              <w:rPr>
                <w:b/>
                <w:sz w:val="22"/>
                <w:szCs w:val="22"/>
              </w:rPr>
            </w:pPr>
            <w:r>
              <w:rPr>
                <w:b/>
                <w:sz w:val="22"/>
                <w:szCs w:val="22"/>
              </w:rPr>
              <w:t>CC/ DG</w:t>
            </w:r>
          </w:p>
        </w:tc>
      </w:tr>
      <w:tr w:rsidR="009E3AB5" w:rsidRPr="003549FE" w:rsidTr="0007212A">
        <w:trPr>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jc w:val="both"/>
              <w:rPr>
                <w:b/>
                <w:sz w:val="22"/>
                <w:szCs w:val="22"/>
              </w:rPr>
            </w:pPr>
          </w:p>
        </w:tc>
        <w:tc>
          <w:tcPr>
            <w:tcW w:w="1366" w:type="dxa"/>
          </w:tcPr>
          <w:p w:rsidR="009E3AB5" w:rsidRPr="003549FE" w:rsidRDefault="009E3AB5" w:rsidP="009E3AB5">
            <w:pPr>
              <w:jc w:val="both"/>
              <w:rPr>
                <w:b/>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r w:rsidRPr="003549FE">
              <w:rPr>
                <w:b/>
                <w:sz w:val="22"/>
                <w:szCs w:val="22"/>
              </w:rPr>
              <w:t>35.25</w:t>
            </w:r>
          </w:p>
        </w:tc>
        <w:tc>
          <w:tcPr>
            <w:tcW w:w="7840" w:type="dxa"/>
          </w:tcPr>
          <w:p w:rsidR="009E3AB5" w:rsidRPr="003549FE" w:rsidRDefault="009E3AB5" w:rsidP="009E3AB5">
            <w:pPr>
              <w:jc w:val="both"/>
              <w:rPr>
                <w:b/>
                <w:sz w:val="22"/>
                <w:szCs w:val="22"/>
              </w:rPr>
            </w:pPr>
            <w:r w:rsidRPr="003549FE">
              <w:rPr>
                <w:b/>
                <w:sz w:val="22"/>
                <w:szCs w:val="22"/>
              </w:rPr>
              <w:t>Meeting Reflection</w:t>
            </w:r>
          </w:p>
        </w:tc>
        <w:tc>
          <w:tcPr>
            <w:tcW w:w="1366" w:type="dxa"/>
          </w:tcPr>
          <w:p w:rsidR="009E3AB5" w:rsidRPr="003549FE" w:rsidRDefault="009E3AB5" w:rsidP="009E3AB5">
            <w:pPr>
              <w:jc w:val="both"/>
              <w:rPr>
                <w:b/>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r w:rsidRPr="003549FE">
              <w:rPr>
                <w:b/>
                <w:sz w:val="22"/>
                <w:szCs w:val="22"/>
              </w:rPr>
              <w:t>i)</w:t>
            </w:r>
          </w:p>
        </w:tc>
        <w:tc>
          <w:tcPr>
            <w:tcW w:w="7840" w:type="dxa"/>
          </w:tcPr>
          <w:p w:rsidR="009E3AB5" w:rsidRPr="003549FE" w:rsidRDefault="009E3AB5" w:rsidP="009E3AB5">
            <w:pPr>
              <w:jc w:val="both"/>
              <w:rPr>
                <w:sz w:val="22"/>
                <w:szCs w:val="22"/>
              </w:rPr>
            </w:pPr>
            <w:r w:rsidRPr="003549FE">
              <w:rPr>
                <w:sz w:val="22"/>
                <w:szCs w:val="22"/>
              </w:rPr>
              <w:t>Members were invited to review</w:t>
            </w:r>
            <w:r w:rsidRPr="003549FE">
              <w:rPr>
                <w:b/>
                <w:sz w:val="22"/>
                <w:szCs w:val="22"/>
              </w:rPr>
              <w:t xml:space="preserve"> </w:t>
            </w:r>
            <w:r w:rsidRPr="003549FE">
              <w:rPr>
                <w:sz w:val="22"/>
                <w:szCs w:val="22"/>
              </w:rPr>
              <w:t xml:space="preserve">the meeting and consider Governor “impact” and agreed to complete the feedback forms.  </w:t>
            </w:r>
          </w:p>
        </w:tc>
        <w:tc>
          <w:tcPr>
            <w:tcW w:w="1366" w:type="dxa"/>
          </w:tcPr>
          <w:p w:rsidR="009E3AB5" w:rsidRPr="003549FE" w:rsidRDefault="009E3AB5" w:rsidP="009E3AB5">
            <w:pPr>
              <w:jc w:val="both"/>
              <w:rPr>
                <w:b/>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jc w:val="both"/>
              <w:rPr>
                <w:b/>
                <w:sz w:val="22"/>
                <w:szCs w:val="22"/>
              </w:rPr>
            </w:pPr>
          </w:p>
        </w:tc>
        <w:tc>
          <w:tcPr>
            <w:tcW w:w="1366" w:type="dxa"/>
          </w:tcPr>
          <w:p w:rsidR="009E3AB5" w:rsidRPr="003549FE" w:rsidRDefault="009E3AB5" w:rsidP="009E3AB5">
            <w:pPr>
              <w:jc w:val="both"/>
              <w:rPr>
                <w:b/>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r w:rsidRPr="003549FE">
              <w:rPr>
                <w:b/>
                <w:sz w:val="22"/>
                <w:szCs w:val="22"/>
              </w:rPr>
              <w:t>35.26</w:t>
            </w:r>
          </w:p>
        </w:tc>
        <w:tc>
          <w:tcPr>
            <w:tcW w:w="7840" w:type="dxa"/>
          </w:tcPr>
          <w:p w:rsidR="009E3AB5" w:rsidRPr="003549FE" w:rsidRDefault="009E3AB5" w:rsidP="009E3AB5">
            <w:pPr>
              <w:jc w:val="both"/>
              <w:rPr>
                <w:b/>
                <w:sz w:val="22"/>
                <w:szCs w:val="22"/>
              </w:rPr>
            </w:pPr>
            <w:r w:rsidRPr="003549FE">
              <w:rPr>
                <w:b/>
                <w:sz w:val="22"/>
                <w:szCs w:val="22"/>
              </w:rPr>
              <w:t>Date and Time of Next Meeting</w:t>
            </w:r>
          </w:p>
        </w:tc>
        <w:tc>
          <w:tcPr>
            <w:tcW w:w="1366" w:type="dxa"/>
          </w:tcPr>
          <w:p w:rsidR="009E3AB5" w:rsidRPr="003549FE" w:rsidRDefault="009E3AB5" w:rsidP="009E3AB5">
            <w:pPr>
              <w:jc w:val="both"/>
              <w:rPr>
                <w:b/>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proofErr w:type="spellStart"/>
            <w:r w:rsidRPr="003549FE">
              <w:rPr>
                <w:b/>
                <w:sz w:val="22"/>
                <w:szCs w:val="22"/>
              </w:rPr>
              <w:t>i</w:t>
            </w:r>
            <w:proofErr w:type="spellEnd"/>
            <w:r w:rsidRPr="003549FE">
              <w:rPr>
                <w:b/>
                <w:sz w:val="22"/>
                <w:szCs w:val="22"/>
              </w:rPr>
              <w:t>)</w:t>
            </w:r>
          </w:p>
        </w:tc>
        <w:tc>
          <w:tcPr>
            <w:tcW w:w="7840" w:type="dxa"/>
          </w:tcPr>
          <w:p w:rsidR="009E3AB5" w:rsidRPr="002A198E" w:rsidRDefault="009E3AB5" w:rsidP="009E3AB5">
            <w:pPr>
              <w:autoSpaceDE w:val="0"/>
              <w:autoSpaceDN w:val="0"/>
              <w:adjustRightInd w:val="0"/>
              <w:jc w:val="both"/>
              <w:rPr>
                <w:rFonts w:eastAsiaTheme="minorHAnsi"/>
                <w:sz w:val="22"/>
                <w:szCs w:val="22"/>
              </w:rPr>
            </w:pPr>
            <w:r w:rsidRPr="002A198E">
              <w:rPr>
                <w:sz w:val="22"/>
                <w:szCs w:val="22"/>
              </w:rPr>
              <w:t xml:space="preserve">Tuesday 16 July 2019, 5pm for 5.30pm, </w:t>
            </w:r>
            <w:r w:rsidRPr="002A198E">
              <w:rPr>
                <w:strike/>
                <w:sz w:val="22"/>
                <w:szCs w:val="22"/>
              </w:rPr>
              <w:t>Function</w:t>
            </w:r>
            <w:r w:rsidRPr="002A198E">
              <w:rPr>
                <w:sz w:val="22"/>
                <w:szCs w:val="22"/>
              </w:rPr>
              <w:t xml:space="preserve"> Room O2.03, Osprey House, Redditch</w:t>
            </w:r>
            <w:r w:rsidR="002A198E">
              <w:rPr>
                <w:sz w:val="22"/>
                <w:szCs w:val="22"/>
              </w:rPr>
              <w:t>.</w:t>
            </w:r>
          </w:p>
        </w:tc>
        <w:tc>
          <w:tcPr>
            <w:tcW w:w="1366" w:type="dxa"/>
          </w:tcPr>
          <w:p w:rsidR="009E3AB5" w:rsidRPr="003549FE" w:rsidRDefault="009E3AB5" w:rsidP="009E3AB5">
            <w:pPr>
              <w:jc w:val="both"/>
              <w:rPr>
                <w:b/>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jc w:val="both"/>
              <w:rPr>
                <w:b/>
                <w:sz w:val="22"/>
                <w:szCs w:val="22"/>
              </w:rPr>
            </w:pPr>
          </w:p>
        </w:tc>
        <w:tc>
          <w:tcPr>
            <w:tcW w:w="1366" w:type="dxa"/>
          </w:tcPr>
          <w:p w:rsidR="009E3AB5" w:rsidRPr="003549FE" w:rsidRDefault="009E3AB5" w:rsidP="009E3AB5">
            <w:pPr>
              <w:jc w:val="both"/>
              <w:rPr>
                <w:b/>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jc w:val="both"/>
              <w:rPr>
                <w:i/>
                <w:sz w:val="22"/>
                <w:szCs w:val="22"/>
              </w:rPr>
            </w:pPr>
            <w:r w:rsidRPr="003549FE">
              <w:rPr>
                <w:i/>
                <w:sz w:val="22"/>
                <w:szCs w:val="22"/>
              </w:rPr>
              <w:t xml:space="preserve">In accordance with the Corporation resolution under Instrument 13 of the </w:t>
            </w:r>
            <w:r w:rsidRPr="003549FE">
              <w:rPr>
                <w:bCs/>
                <w:i/>
                <w:sz w:val="22"/>
                <w:szCs w:val="22"/>
              </w:rPr>
              <w:t>Instrument and Articles of Government</w:t>
            </w:r>
            <w:r w:rsidRPr="003549FE">
              <w:rPr>
                <w:i/>
                <w:sz w:val="22"/>
                <w:szCs w:val="22"/>
              </w:rPr>
              <w:t>, the Staff and Student Governors left the meeting at this point</w:t>
            </w:r>
            <w:r>
              <w:rPr>
                <w:i/>
                <w:sz w:val="22"/>
                <w:szCs w:val="22"/>
              </w:rPr>
              <w:t>, as did the Director of Finance</w:t>
            </w:r>
          </w:p>
        </w:tc>
        <w:tc>
          <w:tcPr>
            <w:tcW w:w="1366" w:type="dxa"/>
          </w:tcPr>
          <w:p w:rsidR="009E3AB5" w:rsidRPr="003549FE" w:rsidRDefault="009E3AB5" w:rsidP="009E3AB5">
            <w:pPr>
              <w:jc w:val="both"/>
              <w:rPr>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jc w:val="both"/>
              <w:rPr>
                <w:b/>
                <w:sz w:val="22"/>
                <w:szCs w:val="22"/>
              </w:rPr>
            </w:pPr>
          </w:p>
        </w:tc>
        <w:tc>
          <w:tcPr>
            <w:tcW w:w="1366" w:type="dxa"/>
          </w:tcPr>
          <w:p w:rsidR="009E3AB5" w:rsidRPr="003549FE" w:rsidRDefault="009E3AB5" w:rsidP="009E3AB5">
            <w:pPr>
              <w:jc w:val="both"/>
              <w:rPr>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r>
              <w:rPr>
                <w:b/>
                <w:sz w:val="22"/>
                <w:szCs w:val="22"/>
              </w:rPr>
              <w:t>35.27  – 35.29</w:t>
            </w:r>
          </w:p>
        </w:tc>
        <w:tc>
          <w:tcPr>
            <w:tcW w:w="7840" w:type="dxa"/>
          </w:tcPr>
          <w:p w:rsidR="009E3AB5" w:rsidRPr="003549FE" w:rsidRDefault="009E3AB5" w:rsidP="009E3AB5">
            <w:pPr>
              <w:jc w:val="both"/>
              <w:rPr>
                <w:sz w:val="22"/>
                <w:szCs w:val="22"/>
              </w:rPr>
            </w:pPr>
            <w:r w:rsidRPr="003549FE">
              <w:rPr>
                <w:b/>
                <w:sz w:val="22"/>
                <w:szCs w:val="22"/>
              </w:rPr>
              <w:t>RESTRICTED CONFIDENTIAL ITEM</w:t>
            </w:r>
          </w:p>
          <w:p w:rsidR="009E3AB5" w:rsidRPr="003549FE" w:rsidRDefault="009E3AB5" w:rsidP="009E3AB5">
            <w:pPr>
              <w:jc w:val="both"/>
              <w:rPr>
                <w:b/>
                <w:sz w:val="22"/>
                <w:szCs w:val="22"/>
              </w:rPr>
            </w:pPr>
            <w:r w:rsidRPr="003549FE">
              <w:rPr>
                <w:i/>
                <w:sz w:val="22"/>
                <w:szCs w:val="22"/>
              </w:rPr>
              <w:t>These items are recorded as Restricted Confidential Minutes 3 of 4</w:t>
            </w:r>
          </w:p>
        </w:tc>
        <w:tc>
          <w:tcPr>
            <w:tcW w:w="1366" w:type="dxa"/>
          </w:tcPr>
          <w:p w:rsidR="009E3AB5" w:rsidRPr="003549FE" w:rsidRDefault="009E3AB5" w:rsidP="009E3AB5">
            <w:pPr>
              <w:jc w:val="both"/>
              <w:rPr>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jc w:val="both"/>
              <w:rPr>
                <w:i/>
                <w:sz w:val="22"/>
                <w:szCs w:val="22"/>
              </w:rPr>
            </w:pPr>
          </w:p>
        </w:tc>
        <w:tc>
          <w:tcPr>
            <w:tcW w:w="1366" w:type="dxa"/>
          </w:tcPr>
          <w:p w:rsidR="009E3AB5" w:rsidRPr="003549FE" w:rsidRDefault="009E3AB5" w:rsidP="009E3AB5">
            <w:pPr>
              <w:jc w:val="both"/>
              <w:rPr>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jc w:val="both"/>
              <w:rPr>
                <w:i/>
                <w:sz w:val="22"/>
                <w:szCs w:val="22"/>
              </w:rPr>
            </w:pPr>
            <w:r>
              <w:rPr>
                <w:i/>
                <w:sz w:val="22"/>
                <w:szCs w:val="22"/>
              </w:rPr>
              <w:t xml:space="preserve">The </w:t>
            </w:r>
            <w:r w:rsidRPr="00C85EB3">
              <w:rPr>
                <w:i/>
                <w:sz w:val="22"/>
                <w:szCs w:val="22"/>
              </w:rPr>
              <w:t xml:space="preserve">Principal </w:t>
            </w:r>
            <w:r>
              <w:rPr>
                <w:i/>
                <w:sz w:val="22"/>
                <w:szCs w:val="22"/>
              </w:rPr>
              <w:t xml:space="preserve">and remaining Senior Leadership Team members left the meeting at this point </w:t>
            </w:r>
          </w:p>
        </w:tc>
        <w:tc>
          <w:tcPr>
            <w:tcW w:w="1366" w:type="dxa"/>
          </w:tcPr>
          <w:p w:rsidR="009E3AB5" w:rsidRPr="003549FE" w:rsidRDefault="009E3AB5" w:rsidP="009E3AB5">
            <w:pPr>
              <w:jc w:val="both"/>
              <w:rPr>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jc w:val="both"/>
              <w:rPr>
                <w:sz w:val="22"/>
                <w:szCs w:val="22"/>
              </w:rPr>
            </w:pPr>
          </w:p>
        </w:tc>
        <w:tc>
          <w:tcPr>
            <w:tcW w:w="1366" w:type="dxa"/>
          </w:tcPr>
          <w:p w:rsidR="009E3AB5" w:rsidRPr="003549FE" w:rsidRDefault="009E3AB5" w:rsidP="009E3AB5">
            <w:pPr>
              <w:jc w:val="both"/>
              <w:rPr>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r w:rsidRPr="003549FE">
              <w:rPr>
                <w:b/>
                <w:sz w:val="22"/>
                <w:szCs w:val="22"/>
              </w:rPr>
              <w:t>35.30</w:t>
            </w:r>
          </w:p>
        </w:tc>
        <w:tc>
          <w:tcPr>
            <w:tcW w:w="7840" w:type="dxa"/>
          </w:tcPr>
          <w:p w:rsidR="009E3AB5" w:rsidRPr="003549FE" w:rsidRDefault="009E3AB5" w:rsidP="009E3AB5">
            <w:pPr>
              <w:jc w:val="both"/>
              <w:rPr>
                <w:sz w:val="22"/>
                <w:szCs w:val="22"/>
              </w:rPr>
            </w:pPr>
            <w:r w:rsidRPr="003549FE">
              <w:rPr>
                <w:b/>
                <w:sz w:val="22"/>
                <w:szCs w:val="22"/>
              </w:rPr>
              <w:t>RESTRICTED CONFIDENTIAL ITEM</w:t>
            </w:r>
          </w:p>
          <w:p w:rsidR="009E3AB5" w:rsidRPr="003549FE" w:rsidRDefault="009E3AB5" w:rsidP="009E3AB5">
            <w:pPr>
              <w:jc w:val="both"/>
              <w:rPr>
                <w:b/>
                <w:sz w:val="22"/>
                <w:szCs w:val="22"/>
              </w:rPr>
            </w:pPr>
            <w:r>
              <w:rPr>
                <w:i/>
                <w:sz w:val="22"/>
                <w:szCs w:val="22"/>
              </w:rPr>
              <w:t>This</w:t>
            </w:r>
            <w:r w:rsidRPr="003549FE">
              <w:rPr>
                <w:i/>
                <w:sz w:val="22"/>
                <w:szCs w:val="22"/>
              </w:rPr>
              <w:t xml:space="preserve"> items </w:t>
            </w:r>
            <w:r>
              <w:rPr>
                <w:i/>
                <w:sz w:val="22"/>
                <w:szCs w:val="22"/>
              </w:rPr>
              <w:t>is</w:t>
            </w:r>
            <w:r w:rsidRPr="003549FE">
              <w:rPr>
                <w:i/>
                <w:sz w:val="22"/>
                <w:szCs w:val="22"/>
              </w:rPr>
              <w:t xml:space="preserve"> recorded as Restricted Confidential Minutes </w:t>
            </w:r>
            <w:r>
              <w:rPr>
                <w:i/>
                <w:sz w:val="22"/>
                <w:szCs w:val="22"/>
              </w:rPr>
              <w:t>4</w:t>
            </w:r>
            <w:r w:rsidRPr="003549FE">
              <w:rPr>
                <w:i/>
                <w:sz w:val="22"/>
                <w:szCs w:val="22"/>
              </w:rPr>
              <w:t xml:space="preserve"> of 4</w:t>
            </w:r>
          </w:p>
        </w:tc>
        <w:tc>
          <w:tcPr>
            <w:tcW w:w="1366" w:type="dxa"/>
          </w:tcPr>
          <w:p w:rsidR="009E3AB5" w:rsidRPr="003549FE" w:rsidRDefault="009E3AB5" w:rsidP="009E3AB5">
            <w:pPr>
              <w:jc w:val="both"/>
              <w:rPr>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jc w:val="both"/>
              <w:rPr>
                <w:sz w:val="22"/>
                <w:szCs w:val="22"/>
              </w:rPr>
            </w:pPr>
          </w:p>
        </w:tc>
        <w:tc>
          <w:tcPr>
            <w:tcW w:w="1366" w:type="dxa"/>
          </w:tcPr>
          <w:p w:rsidR="009E3AB5" w:rsidRPr="003549FE" w:rsidRDefault="009E3AB5" w:rsidP="009E3AB5">
            <w:pPr>
              <w:jc w:val="both"/>
              <w:rPr>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jc w:val="both"/>
              <w:rPr>
                <w:sz w:val="22"/>
                <w:szCs w:val="22"/>
              </w:rPr>
            </w:pPr>
          </w:p>
        </w:tc>
        <w:tc>
          <w:tcPr>
            <w:tcW w:w="1366" w:type="dxa"/>
          </w:tcPr>
          <w:p w:rsidR="009E3AB5" w:rsidRPr="003549FE" w:rsidRDefault="009E3AB5" w:rsidP="009E3AB5">
            <w:pPr>
              <w:jc w:val="both"/>
              <w:rPr>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jc w:val="both"/>
              <w:rPr>
                <w:sz w:val="22"/>
                <w:szCs w:val="22"/>
              </w:rPr>
            </w:pPr>
            <w:r w:rsidRPr="003549FE">
              <w:rPr>
                <w:sz w:val="22"/>
                <w:szCs w:val="22"/>
              </w:rPr>
              <w:t>The meeting closed at 8.30pm.</w:t>
            </w:r>
          </w:p>
        </w:tc>
        <w:tc>
          <w:tcPr>
            <w:tcW w:w="1366" w:type="dxa"/>
          </w:tcPr>
          <w:p w:rsidR="009E3AB5" w:rsidRPr="003549FE" w:rsidRDefault="009E3AB5" w:rsidP="009E3AB5">
            <w:pPr>
              <w:jc w:val="both"/>
              <w:rPr>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jc w:val="both"/>
              <w:rPr>
                <w:sz w:val="22"/>
                <w:szCs w:val="22"/>
              </w:rPr>
            </w:pPr>
          </w:p>
        </w:tc>
        <w:tc>
          <w:tcPr>
            <w:tcW w:w="1366" w:type="dxa"/>
          </w:tcPr>
          <w:p w:rsidR="009E3AB5" w:rsidRPr="003549FE" w:rsidRDefault="009E3AB5" w:rsidP="009E3AB5">
            <w:pPr>
              <w:jc w:val="both"/>
              <w:rPr>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jc w:val="both"/>
              <w:rPr>
                <w:sz w:val="22"/>
                <w:szCs w:val="22"/>
              </w:rPr>
            </w:pPr>
          </w:p>
        </w:tc>
        <w:tc>
          <w:tcPr>
            <w:tcW w:w="1366" w:type="dxa"/>
          </w:tcPr>
          <w:p w:rsidR="009E3AB5" w:rsidRPr="003549FE" w:rsidRDefault="009E3AB5" w:rsidP="009E3AB5">
            <w:pPr>
              <w:jc w:val="both"/>
              <w:rPr>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jc w:val="both"/>
              <w:rPr>
                <w:sz w:val="22"/>
                <w:szCs w:val="22"/>
              </w:rPr>
            </w:pPr>
          </w:p>
        </w:tc>
        <w:tc>
          <w:tcPr>
            <w:tcW w:w="1366" w:type="dxa"/>
          </w:tcPr>
          <w:p w:rsidR="009E3AB5" w:rsidRPr="003549FE" w:rsidRDefault="009E3AB5" w:rsidP="009E3AB5">
            <w:pPr>
              <w:jc w:val="both"/>
              <w:rPr>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autoSpaceDE w:val="0"/>
              <w:autoSpaceDN w:val="0"/>
              <w:adjustRightInd w:val="0"/>
              <w:jc w:val="both"/>
              <w:rPr>
                <w:sz w:val="22"/>
                <w:szCs w:val="22"/>
              </w:rPr>
            </w:pPr>
            <w:r w:rsidRPr="003549FE">
              <w:rPr>
                <w:b/>
                <w:sz w:val="22"/>
                <w:szCs w:val="22"/>
              </w:rPr>
              <w:t>Signed:</w:t>
            </w:r>
          </w:p>
        </w:tc>
        <w:tc>
          <w:tcPr>
            <w:tcW w:w="1366" w:type="dxa"/>
          </w:tcPr>
          <w:p w:rsidR="009E3AB5" w:rsidRPr="003549FE" w:rsidRDefault="009E3AB5" w:rsidP="009E3AB5">
            <w:pPr>
              <w:jc w:val="both"/>
              <w:rPr>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autoSpaceDE w:val="0"/>
              <w:autoSpaceDN w:val="0"/>
              <w:adjustRightInd w:val="0"/>
              <w:jc w:val="both"/>
              <w:rPr>
                <w:b/>
                <w:sz w:val="22"/>
                <w:szCs w:val="22"/>
              </w:rPr>
            </w:pPr>
          </w:p>
          <w:p w:rsidR="009E3AB5" w:rsidRPr="003549FE" w:rsidRDefault="009E3AB5" w:rsidP="009E3AB5">
            <w:pPr>
              <w:autoSpaceDE w:val="0"/>
              <w:autoSpaceDN w:val="0"/>
              <w:adjustRightInd w:val="0"/>
              <w:jc w:val="both"/>
              <w:rPr>
                <w:sz w:val="22"/>
                <w:szCs w:val="22"/>
              </w:rPr>
            </w:pPr>
          </w:p>
        </w:tc>
        <w:tc>
          <w:tcPr>
            <w:tcW w:w="1366" w:type="dxa"/>
          </w:tcPr>
          <w:p w:rsidR="009E3AB5" w:rsidRPr="003549FE" w:rsidRDefault="009E3AB5" w:rsidP="009E3AB5">
            <w:pPr>
              <w:jc w:val="both"/>
              <w:rPr>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autoSpaceDE w:val="0"/>
              <w:autoSpaceDN w:val="0"/>
              <w:adjustRightInd w:val="0"/>
              <w:jc w:val="both"/>
              <w:rPr>
                <w:sz w:val="22"/>
                <w:szCs w:val="22"/>
              </w:rPr>
            </w:pPr>
            <w:r w:rsidRPr="003549FE">
              <w:rPr>
                <w:b/>
                <w:sz w:val="22"/>
                <w:szCs w:val="22"/>
              </w:rPr>
              <w:t>Date:</w:t>
            </w:r>
          </w:p>
        </w:tc>
        <w:tc>
          <w:tcPr>
            <w:tcW w:w="1366" w:type="dxa"/>
          </w:tcPr>
          <w:p w:rsidR="009E3AB5" w:rsidRPr="003549FE" w:rsidRDefault="009E3AB5" w:rsidP="009E3AB5">
            <w:pPr>
              <w:jc w:val="both"/>
              <w:rPr>
                <w:sz w:val="22"/>
                <w:szCs w:val="22"/>
              </w:rPr>
            </w:pPr>
          </w:p>
        </w:tc>
      </w:tr>
      <w:tr w:rsidR="009E3AB5" w:rsidRPr="003549FE" w:rsidTr="0007212A">
        <w:trPr>
          <w:jc w:val="center"/>
        </w:trPr>
        <w:tc>
          <w:tcPr>
            <w:tcW w:w="767" w:type="dxa"/>
          </w:tcPr>
          <w:p w:rsidR="009E3AB5" w:rsidRPr="003549FE" w:rsidRDefault="009E3AB5" w:rsidP="009E3AB5">
            <w:pPr>
              <w:jc w:val="both"/>
              <w:rPr>
                <w:b/>
                <w:sz w:val="22"/>
                <w:szCs w:val="22"/>
              </w:rPr>
            </w:pPr>
          </w:p>
        </w:tc>
        <w:tc>
          <w:tcPr>
            <w:tcW w:w="7840" w:type="dxa"/>
          </w:tcPr>
          <w:p w:rsidR="009E3AB5" w:rsidRPr="003549FE" w:rsidRDefault="009E3AB5" w:rsidP="009E3AB5">
            <w:pPr>
              <w:autoSpaceDE w:val="0"/>
              <w:autoSpaceDN w:val="0"/>
              <w:adjustRightInd w:val="0"/>
              <w:jc w:val="both"/>
              <w:rPr>
                <w:b/>
                <w:sz w:val="22"/>
                <w:szCs w:val="22"/>
              </w:rPr>
            </w:pPr>
          </w:p>
        </w:tc>
        <w:tc>
          <w:tcPr>
            <w:tcW w:w="1366" w:type="dxa"/>
          </w:tcPr>
          <w:p w:rsidR="009E3AB5" w:rsidRPr="003549FE" w:rsidRDefault="009E3AB5" w:rsidP="009E3AB5">
            <w:pPr>
              <w:jc w:val="both"/>
              <w:rPr>
                <w:sz w:val="22"/>
                <w:szCs w:val="22"/>
              </w:rPr>
            </w:pPr>
          </w:p>
        </w:tc>
      </w:tr>
    </w:tbl>
    <w:p w:rsidR="00B230A3" w:rsidRPr="003549FE" w:rsidRDefault="00B230A3" w:rsidP="003549FE">
      <w:pPr>
        <w:jc w:val="both"/>
        <w:rPr>
          <w:sz w:val="22"/>
          <w:szCs w:val="22"/>
        </w:rPr>
      </w:pPr>
    </w:p>
    <w:p w:rsidR="003B6498" w:rsidRPr="003549FE" w:rsidRDefault="003B6498" w:rsidP="003549FE">
      <w:pPr>
        <w:pStyle w:val="NoSpacing"/>
        <w:jc w:val="both"/>
        <w:rPr>
          <w:sz w:val="22"/>
          <w:szCs w:val="22"/>
          <w:u w:val="single"/>
          <w:lang w:eastAsia="en-GB"/>
        </w:rPr>
      </w:pPr>
      <w:r w:rsidRPr="003549FE">
        <w:rPr>
          <w:sz w:val="22"/>
          <w:szCs w:val="22"/>
          <w:u w:val="single"/>
          <w:lang w:eastAsia="en-GB"/>
        </w:rPr>
        <w:t>Sue Frost</w:t>
      </w:r>
    </w:p>
    <w:p w:rsidR="003B6498" w:rsidRPr="003549FE" w:rsidRDefault="003B6498" w:rsidP="003549FE">
      <w:pPr>
        <w:pStyle w:val="NoSpacing"/>
        <w:jc w:val="both"/>
        <w:rPr>
          <w:sz w:val="22"/>
          <w:szCs w:val="22"/>
          <w:u w:val="single"/>
          <w:lang w:eastAsia="en-GB"/>
        </w:rPr>
      </w:pPr>
      <w:r w:rsidRPr="003549FE">
        <w:rPr>
          <w:sz w:val="22"/>
          <w:szCs w:val="22"/>
          <w:u w:val="single"/>
          <w:lang w:eastAsia="en-GB"/>
        </w:rPr>
        <w:t>Clerk to the Corporation</w:t>
      </w:r>
    </w:p>
    <w:p w:rsidR="002136CF" w:rsidRPr="003549FE" w:rsidRDefault="00FB4468" w:rsidP="003549FE">
      <w:pPr>
        <w:pStyle w:val="NoSpacing"/>
        <w:jc w:val="both"/>
        <w:rPr>
          <w:sz w:val="22"/>
          <w:szCs w:val="22"/>
          <w:u w:val="single"/>
          <w:lang w:eastAsia="en-GB"/>
        </w:rPr>
      </w:pPr>
      <w:r w:rsidRPr="003549FE">
        <w:rPr>
          <w:sz w:val="22"/>
          <w:szCs w:val="22"/>
          <w:u w:val="single"/>
          <w:lang w:eastAsia="en-GB"/>
        </w:rPr>
        <w:t>12 June</w:t>
      </w:r>
      <w:r w:rsidR="002136CF" w:rsidRPr="003549FE">
        <w:rPr>
          <w:sz w:val="22"/>
          <w:szCs w:val="22"/>
          <w:u w:val="single"/>
          <w:lang w:eastAsia="en-GB"/>
        </w:rPr>
        <w:t xml:space="preserve"> 2019</w:t>
      </w:r>
    </w:p>
    <w:p w:rsidR="0096413A" w:rsidRPr="003549FE" w:rsidRDefault="0096413A" w:rsidP="003549FE">
      <w:pPr>
        <w:pStyle w:val="NoSpacing"/>
        <w:jc w:val="both"/>
        <w:rPr>
          <w:sz w:val="22"/>
          <w:szCs w:val="22"/>
          <w:u w:val="single"/>
          <w:lang w:eastAsia="en-GB"/>
        </w:rPr>
      </w:pPr>
    </w:p>
    <w:sectPr w:rsidR="0096413A" w:rsidRPr="003549FE" w:rsidSect="00770747">
      <w:headerReference w:type="even" r:id="rId10"/>
      <w:headerReference w:type="default" r:id="rId11"/>
      <w:footerReference w:type="even" r:id="rId12"/>
      <w:footerReference w:type="default" r:id="rId13"/>
      <w:headerReference w:type="first" r:id="rId14"/>
      <w:footerReference w:type="first" r:id="rId15"/>
      <w:pgSz w:w="11907" w:h="16839"/>
      <w:pgMar w:top="1440" w:right="1701" w:bottom="851"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49D" w:rsidRDefault="002F149D" w:rsidP="00FF3742">
      <w:r>
        <w:separator/>
      </w:r>
    </w:p>
  </w:endnote>
  <w:endnote w:type="continuationSeparator" w:id="0">
    <w:p w:rsidR="002F149D" w:rsidRDefault="002F149D" w:rsidP="00FF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49D" w:rsidRDefault="002F1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49D" w:rsidRDefault="002F14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49D" w:rsidRDefault="002F1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49D" w:rsidRDefault="002F149D" w:rsidP="00FF3742">
      <w:r>
        <w:separator/>
      </w:r>
    </w:p>
  </w:footnote>
  <w:footnote w:type="continuationSeparator" w:id="0">
    <w:p w:rsidR="002F149D" w:rsidRDefault="002F149D" w:rsidP="00FF3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49D" w:rsidRDefault="002F1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49D" w:rsidRDefault="002F14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49D" w:rsidRDefault="002F1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DC8DE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C17BFB"/>
    <w:multiLevelType w:val="hybridMultilevel"/>
    <w:tmpl w:val="48A68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7505D0"/>
    <w:multiLevelType w:val="hybridMultilevel"/>
    <w:tmpl w:val="DB7847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B502E43"/>
    <w:multiLevelType w:val="hybridMultilevel"/>
    <w:tmpl w:val="E3BAD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8A4F4E"/>
    <w:multiLevelType w:val="hybridMultilevel"/>
    <w:tmpl w:val="78D2A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09416E"/>
    <w:multiLevelType w:val="hybridMultilevel"/>
    <w:tmpl w:val="B8D0B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70189E"/>
    <w:multiLevelType w:val="hybridMultilevel"/>
    <w:tmpl w:val="C81A1D48"/>
    <w:lvl w:ilvl="0" w:tplc="7BA6F804">
      <w:start w:val="1"/>
      <w:numFmt w:val="decimal"/>
      <w:lvlText w:val="%1."/>
      <w:lvlJc w:val="left"/>
      <w:pPr>
        <w:ind w:left="720" w:hanging="360"/>
      </w:pPr>
      <w:rPr>
        <w:i w:val="0"/>
      </w:rPr>
    </w:lvl>
    <w:lvl w:ilvl="1" w:tplc="D4A8EE1A">
      <w:start w:val="1"/>
      <w:numFmt w:val="bullet"/>
      <w:pStyle w:val="Bulletsspaced"/>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8B7484"/>
    <w:multiLevelType w:val="hybridMultilevel"/>
    <w:tmpl w:val="550C4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E646B4"/>
    <w:multiLevelType w:val="hybridMultilevel"/>
    <w:tmpl w:val="6082C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4D0B8F"/>
    <w:multiLevelType w:val="hybridMultilevel"/>
    <w:tmpl w:val="2F3C7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DD260E"/>
    <w:multiLevelType w:val="hybridMultilevel"/>
    <w:tmpl w:val="3D0C4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755FF1"/>
    <w:multiLevelType w:val="hybridMultilevel"/>
    <w:tmpl w:val="F23EE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934220"/>
    <w:multiLevelType w:val="hybridMultilevel"/>
    <w:tmpl w:val="FF6A4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3810AC"/>
    <w:multiLevelType w:val="hybridMultilevel"/>
    <w:tmpl w:val="9370DE0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265C5862"/>
    <w:multiLevelType w:val="hybridMultilevel"/>
    <w:tmpl w:val="BAA87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334C09"/>
    <w:multiLevelType w:val="hybridMultilevel"/>
    <w:tmpl w:val="E83E2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485BE9"/>
    <w:multiLevelType w:val="hybridMultilevel"/>
    <w:tmpl w:val="5FA21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8A576E"/>
    <w:multiLevelType w:val="hybridMultilevel"/>
    <w:tmpl w:val="4D541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807F98"/>
    <w:multiLevelType w:val="hybridMultilevel"/>
    <w:tmpl w:val="2AE85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2479A7"/>
    <w:multiLevelType w:val="hybridMultilevel"/>
    <w:tmpl w:val="A282C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150E6A"/>
    <w:multiLevelType w:val="hybridMultilevel"/>
    <w:tmpl w:val="A830B14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0363745"/>
    <w:multiLevelType w:val="hybridMultilevel"/>
    <w:tmpl w:val="0B60C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787184"/>
    <w:multiLevelType w:val="multilevel"/>
    <w:tmpl w:val="34ACF83C"/>
    <w:lvl w:ilvl="0">
      <w:start w:val="1"/>
      <w:numFmt w:val="decimal"/>
      <w:pStyle w:val="Level1"/>
      <w:lvlText w:val="%1."/>
      <w:lvlJc w:val="left"/>
      <w:pPr>
        <w:tabs>
          <w:tab w:val="num" w:pos="851"/>
        </w:tabs>
        <w:ind w:left="851" w:hanging="851"/>
      </w:pPr>
      <w:rPr>
        <w:b w:val="0"/>
        <w:i w:val="0"/>
        <w:strike w:val="0"/>
        <w:dstrike w:val="0"/>
        <w:u w:val="none"/>
        <w:effect w:val="none"/>
      </w:rPr>
    </w:lvl>
    <w:lvl w:ilvl="1">
      <w:start w:val="1"/>
      <w:numFmt w:val="decimal"/>
      <w:pStyle w:val="Level2"/>
      <w:lvlText w:val="%1.%2"/>
      <w:lvlJc w:val="left"/>
      <w:pPr>
        <w:tabs>
          <w:tab w:val="num" w:pos="851"/>
        </w:tabs>
        <w:ind w:left="851" w:hanging="851"/>
      </w:pPr>
      <w:rPr>
        <w:b w:val="0"/>
        <w:i w:val="0"/>
        <w:strike w:val="0"/>
        <w:dstrike w:val="0"/>
        <w:u w:val="none"/>
        <w:effect w:val="none"/>
      </w:rPr>
    </w:lvl>
    <w:lvl w:ilvl="2">
      <w:start w:val="1"/>
      <w:numFmt w:val="decimal"/>
      <w:pStyle w:val="Level3"/>
      <w:lvlText w:val="%1.%2.%3"/>
      <w:lvlJc w:val="left"/>
      <w:pPr>
        <w:tabs>
          <w:tab w:val="num" w:pos="1843"/>
        </w:tabs>
        <w:ind w:left="1843" w:hanging="992"/>
      </w:pPr>
      <w:rPr>
        <w:b w:val="0"/>
        <w:i w:val="0"/>
        <w:strike w:val="0"/>
        <w:dstrike w:val="0"/>
        <w:u w:val="none"/>
        <w:effect w:val="none"/>
      </w:rPr>
    </w:lvl>
    <w:lvl w:ilvl="3">
      <w:start w:val="1"/>
      <w:numFmt w:val="decimal"/>
      <w:pStyle w:val="Level4"/>
      <w:lvlText w:val="%1.%2.%3.%4"/>
      <w:lvlJc w:val="left"/>
      <w:pPr>
        <w:tabs>
          <w:tab w:val="num" w:pos="3119"/>
        </w:tabs>
        <w:ind w:left="3119" w:hanging="1276"/>
      </w:pPr>
      <w:rPr>
        <w:b w:val="0"/>
        <w:i w:val="0"/>
        <w:strike w:val="0"/>
        <w:dstrike w:val="0"/>
        <w:u w:val="none"/>
        <w:effect w:val="none"/>
      </w:rPr>
    </w:lvl>
    <w:lvl w:ilvl="4">
      <w:start w:val="1"/>
      <w:numFmt w:val="lowerLetter"/>
      <w:pStyle w:val="Level5"/>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23" w15:restartNumberingAfterBreak="0">
    <w:nsid w:val="630E5D1B"/>
    <w:multiLevelType w:val="multilevel"/>
    <w:tmpl w:val="A87648AC"/>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170" w:firstLine="170"/>
      </w:pPr>
      <w:rPr>
        <w:rFonts w:hint="default"/>
        <w:b w:val="0"/>
        <w:i w:val="0"/>
      </w:rPr>
    </w:lvl>
    <w:lvl w:ilvl="2">
      <w:start w:val="1"/>
      <w:numFmt w:val="lowerLetter"/>
      <w:pStyle w:val="N3"/>
      <w:lvlText w:val="(%3)"/>
      <w:lvlJc w:val="left"/>
      <w:pPr>
        <w:tabs>
          <w:tab w:val="num" w:pos="823"/>
        </w:tabs>
        <w:ind w:left="823"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24" w15:restartNumberingAfterBreak="0">
    <w:nsid w:val="64D925B8"/>
    <w:multiLevelType w:val="hybridMultilevel"/>
    <w:tmpl w:val="11F06DF0"/>
    <w:lvl w:ilvl="0" w:tplc="11207F5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B2113AF"/>
    <w:multiLevelType w:val="hybridMultilevel"/>
    <w:tmpl w:val="7D2C7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EC7A27"/>
    <w:multiLevelType w:val="hybridMultilevel"/>
    <w:tmpl w:val="E2FC9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91C6F5F"/>
    <w:multiLevelType w:val="hybridMultilevel"/>
    <w:tmpl w:val="C4E0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3"/>
  </w:num>
  <w:num w:numId="4">
    <w:abstractNumId w:val="0"/>
  </w:num>
  <w:num w:numId="5">
    <w:abstractNumId w:val="15"/>
  </w:num>
  <w:num w:numId="6">
    <w:abstractNumId w:val="3"/>
  </w:num>
  <w:num w:numId="7">
    <w:abstractNumId w:val="14"/>
  </w:num>
  <w:num w:numId="8">
    <w:abstractNumId w:val="20"/>
  </w:num>
  <w:num w:numId="9">
    <w:abstractNumId w:val="26"/>
  </w:num>
  <w:num w:numId="10">
    <w:abstractNumId w:val="17"/>
  </w:num>
  <w:num w:numId="11">
    <w:abstractNumId w:val="25"/>
  </w:num>
  <w:num w:numId="12">
    <w:abstractNumId w:val="9"/>
  </w:num>
  <w:num w:numId="13">
    <w:abstractNumId w:val="4"/>
  </w:num>
  <w:num w:numId="14">
    <w:abstractNumId w:val="11"/>
  </w:num>
  <w:num w:numId="15">
    <w:abstractNumId w:val="1"/>
  </w:num>
  <w:num w:numId="16">
    <w:abstractNumId w:val="21"/>
  </w:num>
  <w:num w:numId="17">
    <w:abstractNumId w:val="19"/>
  </w:num>
  <w:num w:numId="18">
    <w:abstractNumId w:val="8"/>
  </w:num>
  <w:num w:numId="19">
    <w:abstractNumId w:val="27"/>
  </w:num>
  <w:num w:numId="20">
    <w:abstractNumId w:val="2"/>
  </w:num>
  <w:num w:numId="21">
    <w:abstractNumId w:val="13"/>
  </w:num>
  <w:num w:numId="22">
    <w:abstractNumId w:val="24"/>
  </w:num>
  <w:num w:numId="23">
    <w:abstractNumId w:val="5"/>
  </w:num>
  <w:num w:numId="24">
    <w:abstractNumId w:val="18"/>
  </w:num>
  <w:num w:numId="25">
    <w:abstractNumId w:val="16"/>
  </w:num>
  <w:num w:numId="26">
    <w:abstractNumId w:val="10"/>
  </w:num>
  <w:num w:numId="27">
    <w:abstractNumId w:val="7"/>
  </w:num>
  <w:num w:numId="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28"/>
    <w:rsid w:val="0000029C"/>
    <w:rsid w:val="00000888"/>
    <w:rsid w:val="000008A5"/>
    <w:rsid w:val="000009A4"/>
    <w:rsid w:val="00000A0A"/>
    <w:rsid w:val="00001D8D"/>
    <w:rsid w:val="00002273"/>
    <w:rsid w:val="000023BE"/>
    <w:rsid w:val="00002E62"/>
    <w:rsid w:val="0000314D"/>
    <w:rsid w:val="0000361C"/>
    <w:rsid w:val="0000378A"/>
    <w:rsid w:val="000040C9"/>
    <w:rsid w:val="000045A4"/>
    <w:rsid w:val="00004616"/>
    <w:rsid w:val="00004683"/>
    <w:rsid w:val="000051DB"/>
    <w:rsid w:val="00007797"/>
    <w:rsid w:val="00010986"/>
    <w:rsid w:val="00010A0C"/>
    <w:rsid w:val="00010B06"/>
    <w:rsid w:val="00011687"/>
    <w:rsid w:val="00011799"/>
    <w:rsid w:val="000117C9"/>
    <w:rsid w:val="00011DAA"/>
    <w:rsid w:val="000126FC"/>
    <w:rsid w:val="00012C5D"/>
    <w:rsid w:val="00013304"/>
    <w:rsid w:val="000135C2"/>
    <w:rsid w:val="00013A00"/>
    <w:rsid w:val="00013DAB"/>
    <w:rsid w:val="0001480C"/>
    <w:rsid w:val="00014FA8"/>
    <w:rsid w:val="00015166"/>
    <w:rsid w:val="0001623D"/>
    <w:rsid w:val="00016523"/>
    <w:rsid w:val="000166C6"/>
    <w:rsid w:val="00016714"/>
    <w:rsid w:val="0001672D"/>
    <w:rsid w:val="00016873"/>
    <w:rsid w:val="00016AD5"/>
    <w:rsid w:val="000173E3"/>
    <w:rsid w:val="0002037A"/>
    <w:rsid w:val="00021138"/>
    <w:rsid w:val="00021A52"/>
    <w:rsid w:val="00021BB9"/>
    <w:rsid w:val="000228F5"/>
    <w:rsid w:val="00023D0C"/>
    <w:rsid w:val="00023D86"/>
    <w:rsid w:val="00024523"/>
    <w:rsid w:val="00024A0E"/>
    <w:rsid w:val="00024AD5"/>
    <w:rsid w:val="00026220"/>
    <w:rsid w:val="000273B5"/>
    <w:rsid w:val="0003080B"/>
    <w:rsid w:val="00030FA2"/>
    <w:rsid w:val="00031416"/>
    <w:rsid w:val="00031EC5"/>
    <w:rsid w:val="00032213"/>
    <w:rsid w:val="0003246C"/>
    <w:rsid w:val="00032602"/>
    <w:rsid w:val="00033EC7"/>
    <w:rsid w:val="000340BF"/>
    <w:rsid w:val="00034344"/>
    <w:rsid w:val="00034D4A"/>
    <w:rsid w:val="00035685"/>
    <w:rsid w:val="00036E54"/>
    <w:rsid w:val="0004146A"/>
    <w:rsid w:val="00041A1A"/>
    <w:rsid w:val="000429C7"/>
    <w:rsid w:val="0004360D"/>
    <w:rsid w:val="00043F90"/>
    <w:rsid w:val="00044039"/>
    <w:rsid w:val="000442E3"/>
    <w:rsid w:val="0004542E"/>
    <w:rsid w:val="000458AC"/>
    <w:rsid w:val="00045C69"/>
    <w:rsid w:val="0004744F"/>
    <w:rsid w:val="0004790B"/>
    <w:rsid w:val="000501C9"/>
    <w:rsid w:val="000501CC"/>
    <w:rsid w:val="00050900"/>
    <w:rsid w:val="00051524"/>
    <w:rsid w:val="00051580"/>
    <w:rsid w:val="00051A0C"/>
    <w:rsid w:val="00051B94"/>
    <w:rsid w:val="00051F36"/>
    <w:rsid w:val="000525EF"/>
    <w:rsid w:val="0005287F"/>
    <w:rsid w:val="00053438"/>
    <w:rsid w:val="00055975"/>
    <w:rsid w:val="0005621B"/>
    <w:rsid w:val="000562DB"/>
    <w:rsid w:val="000564CA"/>
    <w:rsid w:val="00056B92"/>
    <w:rsid w:val="00057317"/>
    <w:rsid w:val="00057A2B"/>
    <w:rsid w:val="0006017C"/>
    <w:rsid w:val="00061151"/>
    <w:rsid w:val="00061221"/>
    <w:rsid w:val="00062183"/>
    <w:rsid w:val="0006228E"/>
    <w:rsid w:val="000637B9"/>
    <w:rsid w:val="00063978"/>
    <w:rsid w:val="00063CC2"/>
    <w:rsid w:val="00064CF2"/>
    <w:rsid w:val="00064DCC"/>
    <w:rsid w:val="0006582F"/>
    <w:rsid w:val="00065BEB"/>
    <w:rsid w:val="00071746"/>
    <w:rsid w:val="000717A2"/>
    <w:rsid w:val="00071DB1"/>
    <w:rsid w:val="0007212A"/>
    <w:rsid w:val="000724F2"/>
    <w:rsid w:val="00073DE0"/>
    <w:rsid w:val="00074B17"/>
    <w:rsid w:val="00075730"/>
    <w:rsid w:val="00075826"/>
    <w:rsid w:val="00075CE5"/>
    <w:rsid w:val="00075F35"/>
    <w:rsid w:val="0007604F"/>
    <w:rsid w:val="00076C3D"/>
    <w:rsid w:val="00077050"/>
    <w:rsid w:val="000776CD"/>
    <w:rsid w:val="00080864"/>
    <w:rsid w:val="00080962"/>
    <w:rsid w:val="000815DC"/>
    <w:rsid w:val="00082696"/>
    <w:rsid w:val="00084EE3"/>
    <w:rsid w:val="0008517D"/>
    <w:rsid w:val="00085421"/>
    <w:rsid w:val="00085CFF"/>
    <w:rsid w:val="00086063"/>
    <w:rsid w:val="0008688D"/>
    <w:rsid w:val="00086B30"/>
    <w:rsid w:val="00087316"/>
    <w:rsid w:val="0009019B"/>
    <w:rsid w:val="00090B88"/>
    <w:rsid w:val="00090C0B"/>
    <w:rsid w:val="000913AE"/>
    <w:rsid w:val="00091413"/>
    <w:rsid w:val="00091D56"/>
    <w:rsid w:val="00092ECF"/>
    <w:rsid w:val="00093480"/>
    <w:rsid w:val="00093D46"/>
    <w:rsid w:val="00094029"/>
    <w:rsid w:val="00094466"/>
    <w:rsid w:val="000948C9"/>
    <w:rsid w:val="00094D42"/>
    <w:rsid w:val="00095042"/>
    <w:rsid w:val="000954B2"/>
    <w:rsid w:val="00095F68"/>
    <w:rsid w:val="000969CB"/>
    <w:rsid w:val="00096E4D"/>
    <w:rsid w:val="00097686"/>
    <w:rsid w:val="000A0039"/>
    <w:rsid w:val="000A1401"/>
    <w:rsid w:val="000A1AD4"/>
    <w:rsid w:val="000A1D08"/>
    <w:rsid w:val="000A1D96"/>
    <w:rsid w:val="000A232F"/>
    <w:rsid w:val="000A3AD8"/>
    <w:rsid w:val="000A4AF2"/>
    <w:rsid w:val="000A50E2"/>
    <w:rsid w:val="000A5CB9"/>
    <w:rsid w:val="000A68EF"/>
    <w:rsid w:val="000A77F5"/>
    <w:rsid w:val="000A7E0A"/>
    <w:rsid w:val="000B0E2E"/>
    <w:rsid w:val="000B13E4"/>
    <w:rsid w:val="000B1D1E"/>
    <w:rsid w:val="000B2560"/>
    <w:rsid w:val="000B2D15"/>
    <w:rsid w:val="000B2D5B"/>
    <w:rsid w:val="000B2D63"/>
    <w:rsid w:val="000B34B8"/>
    <w:rsid w:val="000B3B5B"/>
    <w:rsid w:val="000B43BE"/>
    <w:rsid w:val="000B462D"/>
    <w:rsid w:val="000B4B44"/>
    <w:rsid w:val="000B563D"/>
    <w:rsid w:val="000B58F5"/>
    <w:rsid w:val="000B648F"/>
    <w:rsid w:val="000B7B08"/>
    <w:rsid w:val="000B7C0F"/>
    <w:rsid w:val="000C0610"/>
    <w:rsid w:val="000C0957"/>
    <w:rsid w:val="000C0BCC"/>
    <w:rsid w:val="000C0E3D"/>
    <w:rsid w:val="000C1571"/>
    <w:rsid w:val="000C1B24"/>
    <w:rsid w:val="000C1C59"/>
    <w:rsid w:val="000C3269"/>
    <w:rsid w:val="000C3E22"/>
    <w:rsid w:val="000C4A94"/>
    <w:rsid w:val="000C551B"/>
    <w:rsid w:val="000C58D8"/>
    <w:rsid w:val="000C5989"/>
    <w:rsid w:val="000C5F1A"/>
    <w:rsid w:val="000C5FEF"/>
    <w:rsid w:val="000C6276"/>
    <w:rsid w:val="000C730D"/>
    <w:rsid w:val="000C7B0F"/>
    <w:rsid w:val="000C7B25"/>
    <w:rsid w:val="000D07E5"/>
    <w:rsid w:val="000D1B8E"/>
    <w:rsid w:val="000D1D23"/>
    <w:rsid w:val="000D245B"/>
    <w:rsid w:val="000D5AAC"/>
    <w:rsid w:val="000D603D"/>
    <w:rsid w:val="000D63BA"/>
    <w:rsid w:val="000D731F"/>
    <w:rsid w:val="000E0472"/>
    <w:rsid w:val="000E0BA1"/>
    <w:rsid w:val="000E12C6"/>
    <w:rsid w:val="000E13B5"/>
    <w:rsid w:val="000E286E"/>
    <w:rsid w:val="000E3490"/>
    <w:rsid w:val="000E4713"/>
    <w:rsid w:val="000E48BE"/>
    <w:rsid w:val="000E48C8"/>
    <w:rsid w:val="000E48F1"/>
    <w:rsid w:val="000E4EC5"/>
    <w:rsid w:val="000E5D4E"/>
    <w:rsid w:val="000E6D6E"/>
    <w:rsid w:val="000E70C9"/>
    <w:rsid w:val="000E7202"/>
    <w:rsid w:val="000E72C3"/>
    <w:rsid w:val="000F0127"/>
    <w:rsid w:val="000F1708"/>
    <w:rsid w:val="000F256C"/>
    <w:rsid w:val="000F42FD"/>
    <w:rsid w:val="000F44A5"/>
    <w:rsid w:val="000F4C76"/>
    <w:rsid w:val="000F56D6"/>
    <w:rsid w:val="000F5782"/>
    <w:rsid w:val="000F5CE2"/>
    <w:rsid w:val="000F67C0"/>
    <w:rsid w:val="000F7107"/>
    <w:rsid w:val="000F7586"/>
    <w:rsid w:val="000F7B53"/>
    <w:rsid w:val="000F7DE9"/>
    <w:rsid w:val="0010006F"/>
    <w:rsid w:val="001003DD"/>
    <w:rsid w:val="00100543"/>
    <w:rsid w:val="0010065A"/>
    <w:rsid w:val="0010083B"/>
    <w:rsid w:val="0010092A"/>
    <w:rsid w:val="00100AF1"/>
    <w:rsid w:val="00101D0E"/>
    <w:rsid w:val="001031DF"/>
    <w:rsid w:val="00103C94"/>
    <w:rsid w:val="001041F6"/>
    <w:rsid w:val="00104578"/>
    <w:rsid w:val="001049B8"/>
    <w:rsid w:val="001049B9"/>
    <w:rsid w:val="001052EB"/>
    <w:rsid w:val="00105A3B"/>
    <w:rsid w:val="00106735"/>
    <w:rsid w:val="0010687A"/>
    <w:rsid w:val="00107BA6"/>
    <w:rsid w:val="00107C63"/>
    <w:rsid w:val="001106C1"/>
    <w:rsid w:val="001106F6"/>
    <w:rsid w:val="001127BE"/>
    <w:rsid w:val="00112899"/>
    <w:rsid w:val="00113EE3"/>
    <w:rsid w:val="001146C7"/>
    <w:rsid w:val="00115123"/>
    <w:rsid w:val="00115D13"/>
    <w:rsid w:val="0011662C"/>
    <w:rsid w:val="00117598"/>
    <w:rsid w:val="00120074"/>
    <w:rsid w:val="001209BB"/>
    <w:rsid w:val="00121F59"/>
    <w:rsid w:val="00121F6E"/>
    <w:rsid w:val="00122A42"/>
    <w:rsid w:val="0012340E"/>
    <w:rsid w:val="0012367D"/>
    <w:rsid w:val="001238E1"/>
    <w:rsid w:val="0012469F"/>
    <w:rsid w:val="001259A9"/>
    <w:rsid w:val="00125BAB"/>
    <w:rsid w:val="00126F97"/>
    <w:rsid w:val="00127144"/>
    <w:rsid w:val="00127295"/>
    <w:rsid w:val="00127680"/>
    <w:rsid w:val="00127936"/>
    <w:rsid w:val="00130A1F"/>
    <w:rsid w:val="00130E64"/>
    <w:rsid w:val="00131430"/>
    <w:rsid w:val="00131FC0"/>
    <w:rsid w:val="00132596"/>
    <w:rsid w:val="00132A46"/>
    <w:rsid w:val="00133132"/>
    <w:rsid w:val="00133A86"/>
    <w:rsid w:val="00133ED6"/>
    <w:rsid w:val="00135795"/>
    <w:rsid w:val="00135A34"/>
    <w:rsid w:val="00135DC5"/>
    <w:rsid w:val="00135E1F"/>
    <w:rsid w:val="0013637F"/>
    <w:rsid w:val="001363CF"/>
    <w:rsid w:val="001364F6"/>
    <w:rsid w:val="00136B2D"/>
    <w:rsid w:val="001404E5"/>
    <w:rsid w:val="00142DF3"/>
    <w:rsid w:val="001459CB"/>
    <w:rsid w:val="00145AB9"/>
    <w:rsid w:val="0014627B"/>
    <w:rsid w:val="0014712F"/>
    <w:rsid w:val="00147563"/>
    <w:rsid w:val="001505A6"/>
    <w:rsid w:val="0015093C"/>
    <w:rsid w:val="00151011"/>
    <w:rsid w:val="00151132"/>
    <w:rsid w:val="001517D7"/>
    <w:rsid w:val="00151D12"/>
    <w:rsid w:val="00152690"/>
    <w:rsid w:val="00152776"/>
    <w:rsid w:val="00153A20"/>
    <w:rsid w:val="00154602"/>
    <w:rsid w:val="00154B03"/>
    <w:rsid w:val="00154FDA"/>
    <w:rsid w:val="00155012"/>
    <w:rsid w:val="00155C46"/>
    <w:rsid w:val="00156BBF"/>
    <w:rsid w:val="0015729B"/>
    <w:rsid w:val="00157964"/>
    <w:rsid w:val="00160688"/>
    <w:rsid w:val="00160888"/>
    <w:rsid w:val="00161464"/>
    <w:rsid w:val="00161855"/>
    <w:rsid w:val="00161886"/>
    <w:rsid w:val="00161A67"/>
    <w:rsid w:val="00163B0B"/>
    <w:rsid w:val="00163EFD"/>
    <w:rsid w:val="001660C2"/>
    <w:rsid w:val="00166286"/>
    <w:rsid w:val="0016733F"/>
    <w:rsid w:val="001704BD"/>
    <w:rsid w:val="00170737"/>
    <w:rsid w:val="001714AB"/>
    <w:rsid w:val="00171EC1"/>
    <w:rsid w:val="00172E18"/>
    <w:rsid w:val="00174F46"/>
    <w:rsid w:val="001751C2"/>
    <w:rsid w:val="001753C5"/>
    <w:rsid w:val="00176492"/>
    <w:rsid w:val="00176BC9"/>
    <w:rsid w:val="001775D6"/>
    <w:rsid w:val="001805C2"/>
    <w:rsid w:val="001808D3"/>
    <w:rsid w:val="001808F8"/>
    <w:rsid w:val="001812EA"/>
    <w:rsid w:val="001815A8"/>
    <w:rsid w:val="001822E1"/>
    <w:rsid w:val="001828EF"/>
    <w:rsid w:val="00182E25"/>
    <w:rsid w:val="00184789"/>
    <w:rsid w:val="00184ED1"/>
    <w:rsid w:val="001853EE"/>
    <w:rsid w:val="001857E8"/>
    <w:rsid w:val="00185C9E"/>
    <w:rsid w:val="00185DF6"/>
    <w:rsid w:val="00187405"/>
    <w:rsid w:val="0018746F"/>
    <w:rsid w:val="00187881"/>
    <w:rsid w:val="0019068F"/>
    <w:rsid w:val="00190850"/>
    <w:rsid w:val="00191352"/>
    <w:rsid w:val="00191BDE"/>
    <w:rsid w:val="0019275B"/>
    <w:rsid w:val="00192886"/>
    <w:rsid w:val="00192B46"/>
    <w:rsid w:val="00193002"/>
    <w:rsid w:val="00193434"/>
    <w:rsid w:val="001937D0"/>
    <w:rsid w:val="00195378"/>
    <w:rsid w:val="00196445"/>
    <w:rsid w:val="001A0005"/>
    <w:rsid w:val="001A089F"/>
    <w:rsid w:val="001A36D7"/>
    <w:rsid w:val="001A3D85"/>
    <w:rsid w:val="001A42F9"/>
    <w:rsid w:val="001A55A3"/>
    <w:rsid w:val="001A675A"/>
    <w:rsid w:val="001A6ABD"/>
    <w:rsid w:val="001A6E17"/>
    <w:rsid w:val="001A7135"/>
    <w:rsid w:val="001A7203"/>
    <w:rsid w:val="001B01CD"/>
    <w:rsid w:val="001B0463"/>
    <w:rsid w:val="001B1605"/>
    <w:rsid w:val="001B1703"/>
    <w:rsid w:val="001B18B2"/>
    <w:rsid w:val="001B1AC7"/>
    <w:rsid w:val="001B1D29"/>
    <w:rsid w:val="001B30B2"/>
    <w:rsid w:val="001B324F"/>
    <w:rsid w:val="001B3E50"/>
    <w:rsid w:val="001B3EDC"/>
    <w:rsid w:val="001B45D1"/>
    <w:rsid w:val="001B4680"/>
    <w:rsid w:val="001B4C22"/>
    <w:rsid w:val="001B4D9C"/>
    <w:rsid w:val="001B527E"/>
    <w:rsid w:val="001B6A69"/>
    <w:rsid w:val="001C1F2E"/>
    <w:rsid w:val="001C25E5"/>
    <w:rsid w:val="001C27E6"/>
    <w:rsid w:val="001C2F89"/>
    <w:rsid w:val="001C33DF"/>
    <w:rsid w:val="001C361D"/>
    <w:rsid w:val="001C3801"/>
    <w:rsid w:val="001C39F0"/>
    <w:rsid w:val="001C418F"/>
    <w:rsid w:val="001C43E4"/>
    <w:rsid w:val="001C4480"/>
    <w:rsid w:val="001C4707"/>
    <w:rsid w:val="001C59AF"/>
    <w:rsid w:val="001C5E5D"/>
    <w:rsid w:val="001C6970"/>
    <w:rsid w:val="001C7A50"/>
    <w:rsid w:val="001D1612"/>
    <w:rsid w:val="001D24FD"/>
    <w:rsid w:val="001D2BB3"/>
    <w:rsid w:val="001D3476"/>
    <w:rsid w:val="001D3756"/>
    <w:rsid w:val="001D37EE"/>
    <w:rsid w:val="001D3900"/>
    <w:rsid w:val="001D415D"/>
    <w:rsid w:val="001D574F"/>
    <w:rsid w:val="001D585A"/>
    <w:rsid w:val="001D756A"/>
    <w:rsid w:val="001D7897"/>
    <w:rsid w:val="001D7D58"/>
    <w:rsid w:val="001E0264"/>
    <w:rsid w:val="001E064C"/>
    <w:rsid w:val="001E0C5C"/>
    <w:rsid w:val="001E0D61"/>
    <w:rsid w:val="001E1959"/>
    <w:rsid w:val="001E1A3C"/>
    <w:rsid w:val="001E2A0D"/>
    <w:rsid w:val="001E359C"/>
    <w:rsid w:val="001E378E"/>
    <w:rsid w:val="001E534E"/>
    <w:rsid w:val="001E5F12"/>
    <w:rsid w:val="001E6605"/>
    <w:rsid w:val="001E696B"/>
    <w:rsid w:val="001E69AA"/>
    <w:rsid w:val="001E7728"/>
    <w:rsid w:val="001E7BE0"/>
    <w:rsid w:val="001F02A4"/>
    <w:rsid w:val="001F02C2"/>
    <w:rsid w:val="001F08B1"/>
    <w:rsid w:val="001F0B70"/>
    <w:rsid w:val="001F1AC4"/>
    <w:rsid w:val="001F2101"/>
    <w:rsid w:val="001F2B15"/>
    <w:rsid w:val="001F3838"/>
    <w:rsid w:val="001F5683"/>
    <w:rsid w:val="001F72C2"/>
    <w:rsid w:val="001F7470"/>
    <w:rsid w:val="00202ECE"/>
    <w:rsid w:val="00203849"/>
    <w:rsid w:val="00204330"/>
    <w:rsid w:val="002051F5"/>
    <w:rsid w:val="00205368"/>
    <w:rsid w:val="00205381"/>
    <w:rsid w:val="00205D4C"/>
    <w:rsid w:val="00205D96"/>
    <w:rsid w:val="00206183"/>
    <w:rsid w:val="002068CE"/>
    <w:rsid w:val="00207387"/>
    <w:rsid w:val="002102A7"/>
    <w:rsid w:val="002102E6"/>
    <w:rsid w:val="00210B6E"/>
    <w:rsid w:val="00210E7A"/>
    <w:rsid w:val="00211434"/>
    <w:rsid w:val="00211A62"/>
    <w:rsid w:val="0021266F"/>
    <w:rsid w:val="002127DE"/>
    <w:rsid w:val="00212ACB"/>
    <w:rsid w:val="0021326C"/>
    <w:rsid w:val="002136CF"/>
    <w:rsid w:val="00213C30"/>
    <w:rsid w:val="00213D0E"/>
    <w:rsid w:val="00215607"/>
    <w:rsid w:val="00215BE5"/>
    <w:rsid w:val="00215F4F"/>
    <w:rsid w:val="002160B3"/>
    <w:rsid w:val="0021670E"/>
    <w:rsid w:val="00216CD9"/>
    <w:rsid w:val="0021743D"/>
    <w:rsid w:val="002211E4"/>
    <w:rsid w:val="002213DE"/>
    <w:rsid w:val="00221459"/>
    <w:rsid w:val="00221D33"/>
    <w:rsid w:val="00222722"/>
    <w:rsid w:val="00222732"/>
    <w:rsid w:val="00222D11"/>
    <w:rsid w:val="002236A3"/>
    <w:rsid w:val="00223DE8"/>
    <w:rsid w:val="0022572E"/>
    <w:rsid w:val="002257C1"/>
    <w:rsid w:val="00226295"/>
    <w:rsid w:val="002265B3"/>
    <w:rsid w:val="00226D81"/>
    <w:rsid w:val="00227105"/>
    <w:rsid w:val="00227109"/>
    <w:rsid w:val="00230212"/>
    <w:rsid w:val="00230A43"/>
    <w:rsid w:val="00231ADF"/>
    <w:rsid w:val="00231E8B"/>
    <w:rsid w:val="00231E98"/>
    <w:rsid w:val="002321ED"/>
    <w:rsid w:val="00232989"/>
    <w:rsid w:val="00232D52"/>
    <w:rsid w:val="00232E74"/>
    <w:rsid w:val="00233137"/>
    <w:rsid w:val="00233B4F"/>
    <w:rsid w:val="0023401B"/>
    <w:rsid w:val="00234242"/>
    <w:rsid w:val="002352B5"/>
    <w:rsid w:val="0023573C"/>
    <w:rsid w:val="00235991"/>
    <w:rsid w:val="0023637A"/>
    <w:rsid w:val="00236AD3"/>
    <w:rsid w:val="00237BD2"/>
    <w:rsid w:val="00240102"/>
    <w:rsid w:val="002405C6"/>
    <w:rsid w:val="00240C5A"/>
    <w:rsid w:val="00240CB0"/>
    <w:rsid w:val="00240D4A"/>
    <w:rsid w:val="00241775"/>
    <w:rsid w:val="002418DD"/>
    <w:rsid w:val="00241AC3"/>
    <w:rsid w:val="00242AD4"/>
    <w:rsid w:val="00243227"/>
    <w:rsid w:val="00243379"/>
    <w:rsid w:val="00243991"/>
    <w:rsid w:val="00244067"/>
    <w:rsid w:val="00244213"/>
    <w:rsid w:val="00244896"/>
    <w:rsid w:val="00245345"/>
    <w:rsid w:val="002454D9"/>
    <w:rsid w:val="00245B6B"/>
    <w:rsid w:val="00245EB5"/>
    <w:rsid w:val="00246221"/>
    <w:rsid w:val="00246DB8"/>
    <w:rsid w:val="002474E3"/>
    <w:rsid w:val="00247545"/>
    <w:rsid w:val="00250638"/>
    <w:rsid w:val="00252279"/>
    <w:rsid w:val="0025260A"/>
    <w:rsid w:val="00252CC0"/>
    <w:rsid w:val="00253B2D"/>
    <w:rsid w:val="0025454E"/>
    <w:rsid w:val="00254D9D"/>
    <w:rsid w:val="0025648F"/>
    <w:rsid w:val="00256CBD"/>
    <w:rsid w:val="00257349"/>
    <w:rsid w:val="00257561"/>
    <w:rsid w:val="002609B0"/>
    <w:rsid w:val="00260C1F"/>
    <w:rsid w:val="00260EC4"/>
    <w:rsid w:val="00260F3E"/>
    <w:rsid w:val="00261365"/>
    <w:rsid w:val="002627F2"/>
    <w:rsid w:val="00264ABE"/>
    <w:rsid w:val="00265700"/>
    <w:rsid w:val="00266356"/>
    <w:rsid w:val="002700DC"/>
    <w:rsid w:val="002708EF"/>
    <w:rsid w:val="00270E21"/>
    <w:rsid w:val="00271114"/>
    <w:rsid w:val="00271CAD"/>
    <w:rsid w:val="0027253A"/>
    <w:rsid w:val="00272635"/>
    <w:rsid w:val="002727A8"/>
    <w:rsid w:val="00272D6D"/>
    <w:rsid w:val="00272FDA"/>
    <w:rsid w:val="00274A03"/>
    <w:rsid w:val="00274AC1"/>
    <w:rsid w:val="00274FDE"/>
    <w:rsid w:val="0027502B"/>
    <w:rsid w:val="00275122"/>
    <w:rsid w:val="00275758"/>
    <w:rsid w:val="00275F87"/>
    <w:rsid w:val="00276298"/>
    <w:rsid w:val="00276D01"/>
    <w:rsid w:val="00276D72"/>
    <w:rsid w:val="00276FAE"/>
    <w:rsid w:val="0027705C"/>
    <w:rsid w:val="0027730B"/>
    <w:rsid w:val="002775F0"/>
    <w:rsid w:val="00277758"/>
    <w:rsid w:val="00277857"/>
    <w:rsid w:val="00277C1A"/>
    <w:rsid w:val="00277F64"/>
    <w:rsid w:val="0028079C"/>
    <w:rsid w:val="0028101E"/>
    <w:rsid w:val="002813C2"/>
    <w:rsid w:val="00281D55"/>
    <w:rsid w:val="002820D2"/>
    <w:rsid w:val="00282379"/>
    <w:rsid w:val="00282627"/>
    <w:rsid w:val="00282F97"/>
    <w:rsid w:val="00283446"/>
    <w:rsid w:val="00283CED"/>
    <w:rsid w:val="002844F5"/>
    <w:rsid w:val="00284FD4"/>
    <w:rsid w:val="00285E04"/>
    <w:rsid w:val="00287097"/>
    <w:rsid w:val="00287936"/>
    <w:rsid w:val="00287F62"/>
    <w:rsid w:val="00290729"/>
    <w:rsid w:val="00290B6D"/>
    <w:rsid w:val="00291CAC"/>
    <w:rsid w:val="002921EA"/>
    <w:rsid w:val="00293283"/>
    <w:rsid w:val="002939E6"/>
    <w:rsid w:val="00294E45"/>
    <w:rsid w:val="0029728B"/>
    <w:rsid w:val="00297AB8"/>
    <w:rsid w:val="002A198E"/>
    <w:rsid w:val="002A1FF2"/>
    <w:rsid w:val="002A2223"/>
    <w:rsid w:val="002A2670"/>
    <w:rsid w:val="002A3985"/>
    <w:rsid w:val="002A4F7D"/>
    <w:rsid w:val="002A5DDE"/>
    <w:rsid w:val="002A5F1C"/>
    <w:rsid w:val="002A7690"/>
    <w:rsid w:val="002A7A8B"/>
    <w:rsid w:val="002A7DEA"/>
    <w:rsid w:val="002B0935"/>
    <w:rsid w:val="002B3EDB"/>
    <w:rsid w:val="002B6029"/>
    <w:rsid w:val="002B6494"/>
    <w:rsid w:val="002B7071"/>
    <w:rsid w:val="002B711A"/>
    <w:rsid w:val="002B769B"/>
    <w:rsid w:val="002B7758"/>
    <w:rsid w:val="002B7E51"/>
    <w:rsid w:val="002C03AC"/>
    <w:rsid w:val="002C28C0"/>
    <w:rsid w:val="002C2F4D"/>
    <w:rsid w:val="002C3121"/>
    <w:rsid w:val="002C320F"/>
    <w:rsid w:val="002C3B29"/>
    <w:rsid w:val="002C4B59"/>
    <w:rsid w:val="002C5950"/>
    <w:rsid w:val="002C689A"/>
    <w:rsid w:val="002D028D"/>
    <w:rsid w:val="002D0CE0"/>
    <w:rsid w:val="002D0EF9"/>
    <w:rsid w:val="002D1906"/>
    <w:rsid w:val="002D35A1"/>
    <w:rsid w:val="002D41F3"/>
    <w:rsid w:val="002D5AC8"/>
    <w:rsid w:val="002D6367"/>
    <w:rsid w:val="002D7485"/>
    <w:rsid w:val="002D7DE6"/>
    <w:rsid w:val="002E0452"/>
    <w:rsid w:val="002E1AEB"/>
    <w:rsid w:val="002E1DDB"/>
    <w:rsid w:val="002E25F3"/>
    <w:rsid w:val="002E3CE3"/>
    <w:rsid w:val="002E41AD"/>
    <w:rsid w:val="002E49F8"/>
    <w:rsid w:val="002E5C00"/>
    <w:rsid w:val="002E5D59"/>
    <w:rsid w:val="002E6583"/>
    <w:rsid w:val="002E6D35"/>
    <w:rsid w:val="002E7E2C"/>
    <w:rsid w:val="002F028B"/>
    <w:rsid w:val="002F068A"/>
    <w:rsid w:val="002F11D4"/>
    <w:rsid w:val="002F149D"/>
    <w:rsid w:val="002F2659"/>
    <w:rsid w:val="002F2DC6"/>
    <w:rsid w:val="002F358F"/>
    <w:rsid w:val="002F4115"/>
    <w:rsid w:val="002F41A3"/>
    <w:rsid w:val="002F52B4"/>
    <w:rsid w:val="002F563E"/>
    <w:rsid w:val="002F6237"/>
    <w:rsid w:val="002F670A"/>
    <w:rsid w:val="002F6A6E"/>
    <w:rsid w:val="002F70A9"/>
    <w:rsid w:val="002F7903"/>
    <w:rsid w:val="002F7935"/>
    <w:rsid w:val="002F7BAF"/>
    <w:rsid w:val="002F7F0A"/>
    <w:rsid w:val="0030133E"/>
    <w:rsid w:val="0030134E"/>
    <w:rsid w:val="0030161D"/>
    <w:rsid w:val="00301862"/>
    <w:rsid w:val="00302114"/>
    <w:rsid w:val="0030242C"/>
    <w:rsid w:val="0030248E"/>
    <w:rsid w:val="00303565"/>
    <w:rsid w:val="003041D2"/>
    <w:rsid w:val="003044EB"/>
    <w:rsid w:val="0030580A"/>
    <w:rsid w:val="00305EE2"/>
    <w:rsid w:val="00306A40"/>
    <w:rsid w:val="00306DC8"/>
    <w:rsid w:val="003070FB"/>
    <w:rsid w:val="00307CCB"/>
    <w:rsid w:val="00307DFC"/>
    <w:rsid w:val="003102ED"/>
    <w:rsid w:val="003103E7"/>
    <w:rsid w:val="00310529"/>
    <w:rsid w:val="003105F8"/>
    <w:rsid w:val="00310BCA"/>
    <w:rsid w:val="00311692"/>
    <w:rsid w:val="00314015"/>
    <w:rsid w:val="003140D4"/>
    <w:rsid w:val="003145A0"/>
    <w:rsid w:val="003153A4"/>
    <w:rsid w:val="003154A6"/>
    <w:rsid w:val="00315B07"/>
    <w:rsid w:val="00315EBD"/>
    <w:rsid w:val="0031609A"/>
    <w:rsid w:val="003164FA"/>
    <w:rsid w:val="003165CE"/>
    <w:rsid w:val="00316F94"/>
    <w:rsid w:val="00317156"/>
    <w:rsid w:val="00320E49"/>
    <w:rsid w:val="00321A07"/>
    <w:rsid w:val="0032200F"/>
    <w:rsid w:val="00322BEE"/>
    <w:rsid w:val="00322E1D"/>
    <w:rsid w:val="00323229"/>
    <w:rsid w:val="00324824"/>
    <w:rsid w:val="00324E4A"/>
    <w:rsid w:val="003253E3"/>
    <w:rsid w:val="0032581E"/>
    <w:rsid w:val="0032589C"/>
    <w:rsid w:val="003300FE"/>
    <w:rsid w:val="00330DDD"/>
    <w:rsid w:val="0033196E"/>
    <w:rsid w:val="00331B03"/>
    <w:rsid w:val="00331C21"/>
    <w:rsid w:val="00332F32"/>
    <w:rsid w:val="0033353E"/>
    <w:rsid w:val="00333749"/>
    <w:rsid w:val="00333E30"/>
    <w:rsid w:val="003341DD"/>
    <w:rsid w:val="00335103"/>
    <w:rsid w:val="0033586B"/>
    <w:rsid w:val="003361C9"/>
    <w:rsid w:val="003370FE"/>
    <w:rsid w:val="003376C7"/>
    <w:rsid w:val="003379A7"/>
    <w:rsid w:val="003400E6"/>
    <w:rsid w:val="003402E7"/>
    <w:rsid w:val="003419E8"/>
    <w:rsid w:val="00341F05"/>
    <w:rsid w:val="00342E5E"/>
    <w:rsid w:val="00343C0A"/>
    <w:rsid w:val="0034430F"/>
    <w:rsid w:val="003443D1"/>
    <w:rsid w:val="00344FAC"/>
    <w:rsid w:val="00347AEF"/>
    <w:rsid w:val="00347B80"/>
    <w:rsid w:val="00347E73"/>
    <w:rsid w:val="00347F20"/>
    <w:rsid w:val="003504D3"/>
    <w:rsid w:val="00350B2A"/>
    <w:rsid w:val="0035143E"/>
    <w:rsid w:val="00351F5E"/>
    <w:rsid w:val="0035226D"/>
    <w:rsid w:val="003530E5"/>
    <w:rsid w:val="00353602"/>
    <w:rsid w:val="003536FC"/>
    <w:rsid w:val="003542B1"/>
    <w:rsid w:val="0035440E"/>
    <w:rsid w:val="003549FE"/>
    <w:rsid w:val="003558E3"/>
    <w:rsid w:val="00355C9F"/>
    <w:rsid w:val="00355CBE"/>
    <w:rsid w:val="00356272"/>
    <w:rsid w:val="003564BB"/>
    <w:rsid w:val="003566E0"/>
    <w:rsid w:val="00356DEC"/>
    <w:rsid w:val="00357FA8"/>
    <w:rsid w:val="003613CB"/>
    <w:rsid w:val="003617D5"/>
    <w:rsid w:val="00361A25"/>
    <w:rsid w:val="00362D71"/>
    <w:rsid w:val="00362DEE"/>
    <w:rsid w:val="00362EA7"/>
    <w:rsid w:val="00363A10"/>
    <w:rsid w:val="00365063"/>
    <w:rsid w:val="003654B8"/>
    <w:rsid w:val="00365B5B"/>
    <w:rsid w:val="00365FE2"/>
    <w:rsid w:val="00366A23"/>
    <w:rsid w:val="00366BDE"/>
    <w:rsid w:val="00366FE9"/>
    <w:rsid w:val="00371A4D"/>
    <w:rsid w:val="003721B6"/>
    <w:rsid w:val="00372AC3"/>
    <w:rsid w:val="0037344E"/>
    <w:rsid w:val="0037364D"/>
    <w:rsid w:val="003737DB"/>
    <w:rsid w:val="00373A38"/>
    <w:rsid w:val="00374B89"/>
    <w:rsid w:val="0037603C"/>
    <w:rsid w:val="00376143"/>
    <w:rsid w:val="0037708E"/>
    <w:rsid w:val="00377213"/>
    <w:rsid w:val="0038015D"/>
    <w:rsid w:val="00381CD3"/>
    <w:rsid w:val="00381FC8"/>
    <w:rsid w:val="00382566"/>
    <w:rsid w:val="00383345"/>
    <w:rsid w:val="003837E0"/>
    <w:rsid w:val="003854A1"/>
    <w:rsid w:val="00387144"/>
    <w:rsid w:val="00387338"/>
    <w:rsid w:val="00387B3C"/>
    <w:rsid w:val="00387F15"/>
    <w:rsid w:val="00392619"/>
    <w:rsid w:val="00392851"/>
    <w:rsid w:val="003928D1"/>
    <w:rsid w:val="00394384"/>
    <w:rsid w:val="00395051"/>
    <w:rsid w:val="003950A5"/>
    <w:rsid w:val="003958B2"/>
    <w:rsid w:val="00395F4B"/>
    <w:rsid w:val="00396068"/>
    <w:rsid w:val="003979B8"/>
    <w:rsid w:val="00397E8B"/>
    <w:rsid w:val="003A079D"/>
    <w:rsid w:val="003A129F"/>
    <w:rsid w:val="003A1324"/>
    <w:rsid w:val="003A267B"/>
    <w:rsid w:val="003A2A9A"/>
    <w:rsid w:val="003A3943"/>
    <w:rsid w:val="003A427F"/>
    <w:rsid w:val="003A4953"/>
    <w:rsid w:val="003A58D8"/>
    <w:rsid w:val="003A5E2E"/>
    <w:rsid w:val="003A651E"/>
    <w:rsid w:val="003A78C6"/>
    <w:rsid w:val="003A79DB"/>
    <w:rsid w:val="003B1B33"/>
    <w:rsid w:val="003B1B6B"/>
    <w:rsid w:val="003B2409"/>
    <w:rsid w:val="003B248F"/>
    <w:rsid w:val="003B2631"/>
    <w:rsid w:val="003B289A"/>
    <w:rsid w:val="003B2ED6"/>
    <w:rsid w:val="003B31F9"/>
    <w:rsid w:val="003B3863"/>
    <w:rsid w:val="003B4438"/>
    <w:rsid w:val="003B5E79"/>
    <w:rsid w:val="003B6498"/>
    <w:rsid w:val="003B6530"/>
    <w:rsid w:val="003B6975"/>
    <w:rsid w:val="003B6D5A"/>
    <w:rsid w:val="003B7795"/>
    <w:rsid w:val="003B790A"/>
    <w:rsid w:val="003C0321"/>
    <w:rsid w:val="003C06CD"/>
    <w:rsid w:val="003C0EC8"/>
    <w:rsid w:val="003C30C9"/>
    <w:rsid w:val="003C3787"/>
    <w:rsid w:val="003C3873"/>
    <w:rsid w:val="003C3D19"/>
    <w:rsid w:val="003C3E29"/>
    <w:rsid w:val="003C4373"/>
    <w:rsid w:val="003C4A5E"/>
    <w:rsid w:val="003C4F60"/>
    <w:rsid w:val="003C54CC"/>
    <w:rsid w:val="003C56E7"/>
    <w:rsid w:val="003C570D"/>
    <w:rsid w:val="003C5CDD"/>
    <w:rsid w:val="003C601F"/>
    <w:rsid w:val="003C665F"/>
    <w:rsid w:val="003C6945"/>
    <w:rsid w:val="003C70E1"/>
    <w:rsid w:val="003C71A0"/>
    <w:rsid w:val="003C7DBE"/>
    <w:rsid w:val="003C7F1F"/>
    <w:rsid w:val="003D1635"/>
    <w:rsid w:val="003D183F"/>
    <w:rsid w:val="003D1920"/>
    <w:rsid w:val="003D1E4C"/>
    <w:rsid w:val="003D20F8"/>
    <w:rsid w:val="003D247F"/>
    <w:rsid w:val="003D29A3"/>
    <w:rsid w:val="003D3454"/>
    <w:rsid w:val="003D3B15"/>
    <w:rsid w:val="003D3BC8"/>
    <w:rsid w:val="003D48F6"/>
    <w:rsid w:val="003D4987"/>
    <w:rsid w:val="003D4F45"/>
    <w:rsid w:val="003D57AD"/>
    <w:rsid w:val="003D5997"/>
    <w:rsid w:val="003D59D3"/>
    <w:rsid w:val="003D5CED"/>
    <w:rsid w:val="003D7AB6"/>
    <w:rsid w:val="003E0EC8"/>
    <w:rsid w:val="003E1FD5"/>
    <w:rsid w:val="003E21F6"/>
    <w:rsid w:val="003E3DF1"/>
    <w:rsid w:val="003E4009"/>
    <w:rsid w:val="003E45CF"/>
    <w:rsid w:val="003E51D8"/>
    <w:rsid w:val="003E5253"/>
    <w:rsid w:val="003E54B4"/>
    <w:rsid w:val="003E5CE9"/>
    <w:rsid w:val="003E70B7"/>
    <w:rsid w:val="003F0BE2"/>
    <w:rsid w:val="003F0CBA"/>
    <w:rsid w:val="003F0E96"/>
    <w:rsid w:val="003F1377"/>
    <w:rsid w:val="003F1CC9"/>
    <w:rsid w:val="003F2E4E"/>
    <w:rsid w:val="003F35DC"/>
    <w:rsid w:val="003F3CB0"/>
    <w:rsid w:val="003F3EC0"/>
    <w:rsid w:val="003F425F"/>
    <w:rsid w:val="003F5AEA"/>
    <w:rsid w:val="003F5B65"/>
    <w:rsid w:val="003F5BCF"/>
    <w:rsid w:val="003F6169"/>
    <w:rsid w:val="003F61DC"/>
    <w:rsid w:val="003F682F"/>
    <w:rsid w:val="003F7533"/>
    <w:rsid w:val="003F759B"/>
    <w:rsid w:val="003F75FF"/>
    <w:rsid w:val="003F7657"/>
    <w:rsid w:val="0040029B"/>
    <w:rsid w:val="004006BA"/>
    <w:rsid w:val="004010B0"/>
    <w:rsid w:val="00401602"/>
    <w:rsid w:val="004016F8"/>
    <w:rsid w:val="004017A0"/>
    <w:rsid w:val="00401E3B"/>
    <w:rsid w:val="00402981"/>
    <w:rsid w:val="00402A3F"/>
    <w:rsid w:val="00402F47"/>
    <w:rsid w:val="004032A3"/>
    <w:rsid w:val="004035C3"/>
    <w:rsid w:val="00403711"/>
    <w:rsid w:val="004038A5"/>
    <w:rsid w:val="00403CF5"/>
    <w:rsid w:val="00403EAB"/>
    <w:rsid w:val="00404D7F"/>
    <w:rsid w:val="004056E0"/>
    <w:rsid w:val="004064D0"/>
    <w:rsid w:val="0040731F"/>
    <w:rsid w:val="004074E8"/>
    <w:rsid w:val="00407A18"/>
    <w:rsid w:val="004106F5"/>
    <w:rsid w:val="004117C8"/>
    <w:rsid w:val="0041233F"/>
    <w:rsid w:val="00412416"/>
    <w:rsid w:val="00412639"/>
    <w:rsid w:val="004127DD"/>
    <w:rsid w:val="00412ACD"/>
    <w:rsid w:val="00412E16"/>
    <w:rsid w:val="00413D68"/>
    <w:rsid w:val="00414974"/>
    <w:rsid w:val="0041586E"/>
    <w:rsid w:val="00416FE5"/>
    <w:rsid w:val="0041710C"/>
    <w:rsid w:val="00417127"/>
    <w:rsid w:val="00417956"/>
    <w:rsid w:val="00417B58"/>
    <w:rsid w:val="00417B92"/>
    <w:rsid w:val="00420844"/>
    <w:rsid w:val="00420AD6"/>
    <w:rsid w:val="00421251"/>
    <w:rsid w:val="004214D0"/>
    <w:rsid w:val="00421791"/>
    <w:rsid w:val="0042257D"/>
    <w:rsid w:val="00422F3B"/>
    <w:rsid w:val="00422FE7"/>
    <w:rsid w:val="004235A3"/>
    <w:rsid w:val="00423B43"/>
    <w:rsid w:val="00423D03"/>
    <w:rsid w:val="00423F62"/>
    <w:rsid w:val="004244D2"/>
    <w:rsid w:val="004248BF"/>
    <w:rsid w:val="00424967"/>
    <w:rsid w:val="00426294"/>
    <w:rsid w:val="00426A5A"/>
    <w:rsid w:val="0043004D"/>
    <w:rsid w:val="004307A5"/>
    <w:rsid w:val="00430FD4"/>
    <w:rsid w:val="004313C1"/>
    <w:rsid w:val="00431CF4"/>
    <w:rsid w:val="0043238B"/>
    <w:rsid w:val="004323B6"/>
    <w:rsid w:val="00432884"/>
    <w:rsid w:val="004328B4"/>
    <w:rsid w:val="00432AF6"/>
    <w:rsid w:val="004332BE"/>
    <w:rsid w:val="00434761"/>
    <w:rsid w:val="00434D51"/>
    <w:rsid w:val="00435DAC"/>
    <w:rsid w:val="00436107"/>
    <w:rsid w:val="0044075E"/>
    <w:rsid w:val="004412AE"/>
    <w:rsid w:val="00441555"/>
    <w:rsid w:val="00441F3E"/>
    <w:rsid w:val="00442272"/>
    <w:rsid w:val="00442A39"/>
    <w:rsid w:val="00443DA5"/>
    <w:rsid w:val="00443F3B"/>
    <w:rsid w:val="00445636"/>
    <w:rsid w:val="00446208"/>
    <w:rsid w:val="004465D0"/>
    <w:rsid w:val="00446F71"/>
    <w:rsid w:val="004477D7"/>
    <w:rsid w:val="0044787E"/>
    <w:rsid w:val="00447A23"/>
    <w:rsid w:val="00447AF0"/>
    <w:rsid w:val="004505CA"/>
    <w:rsid w:val="00450B1F"/>
    <w:rsid w:val="00451AAC"/>
    <w:rsid w:val="00451BA3"/>
    <w:rsid w:val="00452500"/>
    <w:rsid w:val="00452C0A"/>
    <w:rsid w:val="00455167"/>
    <w:rsid w:val="0045532A"/>
    <w:rsid w:val="0045641B"/>
    <w:rsid w:val="0045655A"/>
    <w:rsid w:val="00456A97"/>
    <w:rsid w:val="00457289"/>
    <w:rsid w:val="00457F8D"/>
    <w:rsid w:val="00460478"/>
    <w:rsid w:val="00460703"/>
    <w:rsid w:val="00460808"/>
    <w:rsid w:val="004616C2"/>
    <w:rsid w:val="004617DA"/>
    <w:rsid w:val="00461A44"/>
    <w:rsid w:val="00461A6B"/>
    <w:rsid w:val="00461AA4"/>
    <w:rsid w:val="00462312"/>
    <w:rsid w:val="00462718"/>
    <w:rsid w:val="00462E79"/>
    <w:rsid w:val="0046561A"/>
    <w:rsid w:val="004659B7"/>
    <w:rsid w:val="00465E90"/>
    <w:rsid w:val="00470266"/>
    <w:rsid w:val="0047026F"/>
    <w:rsid w:val="00470978"/>
    <w:rsid w:val="00470A4F"/>
    <w:rsid w:val="00470B04"/>
    <w:rsid w:val="00471089"/>
    <w:rsid w:val="0047133E"/>
    <w:rsid w:val="004729E2"/>
    <w:rsid w:val="004737BA"/>
    <w:rsid w:val="00477855"/>
    <w:rsid w:val="00477908"/>
    <w:rsid w:val="00477BC0"/>
    <w:rsid w:val="00477F16"/>
    <w:rsid w:val="004825CC"/>
    <w:rsid w:val="004826D2"/>
    <w:rsid w:val="00482E17"/>
    <w:rsid w:val="00482FCB"/>
    <w:rsid w:val="00483285"/>
    <w:rsid w:val="0048402F"/>
    <w:rsid w:val="004859D2"/>
    <w:rsid w:val="00486015"/>
    <w:rsid w:val="00486FF8"/>
    <w:rsid w:val="00487172"/>
    <w:rsid w:val="00487196"/>
    <w:rsid w:val="00490358"/>
    <w:rsid w:val="00492113"/>
    <w:rsid w:val="00492274"/>
    <w:rsid w:val="004922E2"/>
    <w:rsid w:val="004934AC"/>
    <w:rsid w:val="004937C7"/>
    <w:rsid w:val="00493C2D"/>
    <w:rsid w:val="00493D1B"/>
    <w:rsid w:val="004944D2"/>
    <w:rsid w:val="0049507C"/>
    <w:rsid w:val="004963D9"/>
    <w:rsid w:val="004966AE"/>
    <w:rsid w:val="00496F13"/>
    <w:rsid w:val="00497913"/>
    <w:rsid w:val="00497F23"/>
    <w:rsid w:val="004A0F45"/>
    <w:rsid w:val="004A1A12"/>
    <w:rsid w:val="004A2166"/>
    <w:rsid w:val="004A24FB"/>
    <w:rsid w:val="004A33DD"/>
    <w:rsid w:val="004A38C9"/>
    <w:rsid w:val="004A3C79"/>
    <w:rsid w:val="004A4D25"/>
    <w:rsid w:val="004A52B6"/>
    <w:rsid w:val="004A5E99"/>
    <w:rsid w:val="004A645D"/>
    <w:rsid w:val="004A6530"/>
    <w:rsid w:val="004A7208"/>
    <w:rsid w:val="004A795F"/>
    <w:rsid w:val="004A7AAF"/>
    <w:rsid w:val="004B03A6"/>
    <w:rsid w:val="004B0A92"/>
    <w:rsid w:val="004B1438"/>
    <w:rsid w:val="004B144F"/>
    <w:rsid w:val="004B272D"/>
    <w:rsid w:val="004B2BBC"/>
    <w:rsid w:val="004B346F"/>
    <w:rsid w:val="004B5C2C"/>
    <w:rsid w:val="004B6921"/>
    <w:rsid w:val="004B7028"/>
    <w:rsid w:val="004B7C5A"/>
    <w:rsid w:val="004B7F10"/>
    <w:rsid w:val="004C092B"/>
    <w:rsid w:val="004C0B0C"/>
    <w:rsid w:val="004C0C45"/>
    <w:rsid w:val="004C0C85"/>
    <w:rsid w:val="004C0EDA"/>
    <w:rsid w:val="004C1107"/>
    <w:rsid w:val="004C1802"/>
    <w:rsid w:val="004C1E6C"/>
    <w:rsid w:val="004C2B88"/>
    <w:rsid w:val="004C2F6F"/>
    <w:rsid w:val="004C3272"/>
    <w:rsid w:val="004C3299"/>
    <w:rsid w:val="004C3B17"/>
    <w:rsid w:val="004C3C0C"/>
    <w:rsid w:val="004C45FC"/>
    <w:rsid w:val="004C5118"/>
    <w:rsid w:val="004C58DE"/>
    <w:rsid w:val="004C5AF0"/>
    <w:rsid w:val="004C6B95"/>
    <w:rsid w:val="004C76F7"/>
    <w:rsid w:val="004D1934"/>
    <w:rsid w:val="004D281F"/>
    <w:rsid w:val="004D29CA"/>
    <w:rsid w:val="004D3504"/>
    <w:rsid w:val="004D3A8A"/>
    <w:rsid w:val="004D3C71"/>
    <w:rsid w:val="004D3F27"/>
    <w:rsid w:val="004D45F2"/>
    <w:rsid w:val="004D5838"/>
    <w:rsid w:val="004D59CD"/>
    <w:rsid w:val="004D5A15"/>
    <w:rsid w:val="004D5B7B"/>
    <w:rsid w:val="004D6128"/>
    <w:rsid w:val="004D7426"/>
    <w:rsid w:val="004E0527"/>
    <w:rsid w:val="004E0E87"/>
    <w:rsid w:val="004E13F4"/>
    <w:rsid w:val="004E17BC"/>
    <w:rsid w:val="004E1950"/>
    <w:rsid w:val="004E1C1E"/>
    <w:rsid w:val="004E1E00"/>
    <w:rsid w:val="004E2070"/>
    <w:rsid w:val="004E219C"/>
    <w:rsid w:val="004E3064"/>
    <w:rsid w:val="004E325C"/>
    <w:rsid w:val="004E3685"/>
    <w:rsid w:val="004E3AAB"/>
    <w:rsid w:val="004E4037"/>
    <w:rsid w:val="004E4069"/>
    <w:rsid w:val="004E431C"/>
    <w:rsid w:val="004E4CAE"/>
    <w:rsid w:val="004E5FF3"/>
    <w:rsid w:val="004E646A"/>
    <w:rsid w:val="004E7E73"/>
    <w:rsid w:val="004F0395"/>
    <w:rsid w:val="004F05AA"/>
    <w:rsid w:val="004F1218"/>
    <w:rsid w:val="004F14D6"/>
    <w:rsid w:val="004F178D"/>
    <w:rsid w:val="004F1A4E"/>
    <w:rsid w:val="004F22DB"/>
    <w:rsid w:val="004F2DB2"/>
    <w:rsid w:val="004F397A"/>
    <w:rsid w:val="004F39BA"/>
    <w:rsid w:val="004F3D1E"/>
    <w:rsid w:val="004F3DC7"/>
    <w:rsid w:val="004F4209"/>
    <w:rsid w:val="004F45A9"/>
    <w:rsid w:val="004F7727"/>
    <w:rsid w:val="0050091D"/>
    <w:rsid w:val="00500A1D"/>
    <w:rsid w:val="00500A26"/>
    <w:rsid w:val="00500AE7"/>
    <w:rsid w:val="00500E94"/>
    <w:rsid w:val="00501241"/>
    <w:rsid w:val="00501D9E"/>
    <w:rsid w:val="00502204"/>
    <w:rsid w:val="00502B46"/>
    <w:rsid w:val="0050330C"/>
    <w:rsid w:val="0050349A"/>
    <w:rsid w:val="00503799"/>
    <w:rsid w:val="00504421"/>
    <w:rsid w:val="00504BC0"/>
    <w:rsid w:val="005053E0"/>
    <w:rsid w:val="00506032"/>
    <w:rsid w:val="00507470"/>
    <w:rsid w:val="005076A9"/>
    <w:rsid w:val="005110B7"/>
    <w:rsid w:val="005129F1"/>
    <w:rsid w:val="00513053"/>
    <w:rsid w:val="0051383A"/>
    <w:rsid w:val="0051389A"/>
    <w:rsid w:val="00513BEC"/>
    <w:rsid w:val="00513E14"/>
    <w:rsid w:val="00513F03"/>
    <w:rsid w:val="0051400A"/>
    <w:rsid w:val="00514263"/>
    <w:rsid w:val="0051476C"/>
    <w:rsid w:val="0051590C"/>
    <w:rsid w:val="005160A8"/>
    <w:rsid w:val="005162DD"/>
    <w:rsid w:val="00516BE3"/>
    <w:rsid w:val="0051722E"/>
    <w:rsid w:val="00517712"/>
    <w:rsid w:val="00517AF1"/>
    <w:rsid w:val="00517B97"/>
    <w:rsid w:val="00517CE0"/>
    <w:rsid w:val="00521024"/>
    <w:rsid w:val="00521929"/>
    <w:rsid w:val="0052192A"/>
    <w:rsid w:val="00521A98"/>
    <w:rsid w:val="00521AF9"/>
    <w:rsid w:val="00521D54"/>
    <w:rsid w:val="005220FC"/>
    <w:rsid w:val="00522EDB"/>
    <w:rsid w:val="005233A9"/>
    <w:rsid w:val="005236A5"/>
    <w:rsid w:val="00523CF5"/>
    <w:rsid w:val="00524026"/>
    <w:rsid w:val="00524802"/>
    <w:rsid w:val="00525BA1"/>
    <w:rsid w:val="00525F12"/>
    <w:rsid w:val="005265E9"/>
    <w:rsid w:val="0052758A"/>
    <w:rsid w:val="0052785F"/>
    <w:rsid w:val="00527B14"/>
    <w:rsid w:val="00527C6A"/>
    <w:rsid w:val="005305EB"/>
    <w:rsid w:val="00530608"/>
    <w:rsid w:val="005317A2"/>
    <w:rsid w:val="0053291D"/>
    <w:rsid w:val="005332DA"/>
    <w:rsid w:val="005333A2"/>
    <w:rsid w:val="0053478C"/>
    <w:rsid w:val="0053510A"/>
    <w:rsid w:val="00536979"/>
    <w:rsid w:val="0053770F"/>
    <w:rsid w:val="0053788C"/>
    <w:rsid w:val="0054006F"/>
    <w:rsid w:val="005407D5"/>
    <w:rsid w:val="00540C40"/>
    <w:rsid w:val="00541278"/>
    <w:rsid w:val="00541775"/>
    <w:rsid w:val="005421AC"/>
    <w:rsid w:val="005422DD"/>
    <w:rsid w:val="0054301F"/>
    <w:rsid w:val="0054338F"/>
    <w:rsid w:val="00543455"/>
    <w:rsid w:val="0054350B"/>
    <w:rsid w:val="00543754"/>
    <w:rsid w:val="005442A3"/>
    <w:rsid w:val="0054508B"/>
    <w:rsid w:val="00545619"/>
    <w:rsid w:val="00545984"/>
    <w:rsid w:val="00547E50"/>
    <w:rsid w:val="00550207"/>
    <w:rsid w:val="005503A8"/>
    <w:rsid w:val="00551BB6"/>
    <w:rsid w:val="005520FB"/>
    <w:rsid w:val="00552F19"/>
    <w:rsid w:val="00553332"/>
    <w:rsid w:val="00553539"/>
    <w:rsid w:val="00553B9A"/>
    <w:rsid w:val="0055481B"/>
    <w:rsid w:val="0055488D"/>
    <w:rsid w:val="00555495"/>
    <w:rsid w:val="005556DD"/>
    <w:rsid w:val="00557235"/>
    <w:rsid w:val="00560418"/>
    <w:rsid w:val="00560A30"/>
    <w:rsid w:val="00560BC5"/>
    <w:rsid w:val="00560CC8"/>
    <w:rsid w:val="00561928"/>
    <w:rsid w:val="00561A88"/>
    <w:rsid w:val="00562734"/>
    <w:rsid w:val="00562A85"/>
    <w:rsid w:val="005632FF"/>
    <w:rsid w:val="0056331A"/>
    <w:rsid w:val="0056353B"/>
    <w:rsid w:val="00564501"/>
    <w:rsid w:val="005647A6"/>
    <w:rsid w:val="00564C3E"/>
    <w:rsid w:val="00565146"/>
    <w:rsid w:val="00565892"/>
    <w:rsid w:val="00565918"/>
    <w:rsid w:val="005661B8"/>
    <w:rsid w:val="005661D1"/>
    <w:rsid w:val="00566885"/>
    <w:rsid w:val="00566929"/>
    <w:rsid w:val="005669C0"/>
    <w:rsid w:val="00567902"/>
    <w:rsid w:val="005679DB"/>
    <w:rsid w:val="005704AA"/>
    <w:rsid w:val="00570549"/>
    <w:rsid w:val="00570FC4"/>
    <w:rsid w:val="005712C5"/>
    <w:rsid w:val="005713F9"/>
    <w:rsid w:val="0057140A"/>
    <w:rsid w:val="00571AE7"/>
    <w:rsid w:val="005731C0"/>
    <w:rsid w:val="00573EB2"/>
    <w:rsid w:val="00575758"/>
    <w:rsid w:val="0057632F"/>
    <w:rsid w:val="0057657C"/>
    <w:rsid w:val="00576698"/>
    <w:rsid w:val="0057690A"/>
    <w:rsid w:val="00576A0F"/>
    <w:rsid w:val="0057775E"/>
    <w:rsid w:val="00580099"/>
    <w:rsid w:val="00580838"/>
    <w:rsid w:val="005816E5"/>
    <w:rsid w:val="00581DFF"/>
    <w:rsid w:val="00581FD5"/>
    <w:rsid w:val="00582BCA"/>
    <w:rsid w:val="00582F79"/>
    <w:rsid w:val="00584A22"/>
    <w:rsid w:val="00585275"/>
    <w:rsid w:val="0058545C"/>
    <w:rsid w:val="005856CB"/>
    <w:rsid w:val="00585C4B"/>
    <w:rsid w:val="005862B8"/>
    <w:rsid w:val="00586A68"/>
    <w:rsid w:val="00586AF3"/>
    <w:rsid w:val="00587BE7"/>
    <w:rsid w:val="00587E19"/>
    <w:rsid w:val="00587F5D"/>
    <w:rsid w:val="0059039C"/>
    <w:rsid w:val="0059052E"/>
    <w:rsid w:val="00591EC4"/>
    <w:rsid w:val="005920C5"/>
    <w:rsid w:val="005921E6"/>
    <w:rsid w:val="00592CAE"/>
    <w:rsid w:val="005938B1"/>
    <w:rsid w:val="0059446F"/>
    <w:rsid w:val="0059476C"/>
    <w:rsid w:val="00594BB9"/>
    <w:rsid w:val="0059506C"/>
    <w:rsid w:val="0059542C"/>
    <w:rsid w:val="00595D69"/>
    <w:rsid w:val="00596063"/>
    <w:rsid w:val="0059695C"/>
    <w:rsid w:val="005976A5"/>
    <w:rsid w:val="00597E90"/>
    <w:rsid w:val="005A05C8"/>
    <w:rsid w:val="005A0696"/>
    <w:rsid w:val="005A08F9"/>
    <w:rsid w:val="005A0E77"/>
    <w:rsid w:val="005A0F29"/>
    <w:rsid w:val="005A1339"/>
    <w:rsid w:val="005A1A89"/>
    <w:rsid w:val="005A1F5E"/>
    <w:rsid w:val="005A1F8A"/>
    <w:rsid w:val="005A2A75"/>
    <w:rsid w:val="005A2BC3"/>
    <w:rsid w:val="005A2DF4"/>
    <w:rsid w:val="005A2E32"/>
    <w:rsid w:val="005A3163"/>
    <w:rsid w:val="005A3521"/>
    <w:rsid w:val="005A43E3"/>
    <w:rsid w:val="005A4610"/>
    <w:rsid w:val="005A5566"/>
    <w:rsid w:val="005A5B91"/>
    <w:rsid w:val="005A6E6C"/>
    <w:rsid w:val="005B03D4"/>
    <w:rsid w:val="005B0605"/>
    <w:rsid w:val="005B1D38"/>
    <w:rsid w:val="005B318D"/>
    <w:rsid w:val="005B4087"/>
    <w:rsid w:val="005B42B2"/>
    <w:rsid w:val="005B4625"/>
    <w:rsid w:val="005B4BE3"/>
    <w:rsid w:val="005B4E29"/>
    <w:rsid w:val="005B4EDF"/>
    <w:rsid w:val="005B590E"/>
    <w:rsid w:val="005B6707"/>
    <w:rsid w:val="005B6BD3"/>
    <w:rsid w:val="005B7139"/>
    <w:rsid w:val="005C00D7"/>
    <w:rsid w:val="005C22F1"/>
    <w:rsid w:val="005C329E"/>
    <w:rsid w:val="005C3538"/>
    <w:rsid w:val="005C5207"/>
    <w:rsid w:val="005C77E2"/>
    <w:rsid w:val="005D09D1"/>
    <w:rsid w:val="005D0B48"/>
    <w:rsid w:val="005D1BBE"/>
    <w:rsid w:val="005D20F0"/>
    <w:rsid w:val="005D369F"/>
    <w:rsid w:val="005D374B"/>
    <w:rsid w:val="005D4BBE"/>
    <w:rsid w:val="005D4FFE"/>
    <w:rsid w:val="005D5262"/>
    <w:rsid w:val="005D5878"/>
    <w:rsid w:val="005D5B88"/>
    <w:rsid w:val="005D5BC6"/>
    <w:rsid w:val="005D7DB7"/>
    <w:rsid w:val="005E0205"/>
    <w:rsid w:val="005E0549"/>
    <w:rsid w:val="005E066F"/>
    <w:rsid w:val="005E0784"/>
    <w:rsid w:val="005E0930"/>
    <w:rsid w:val="005E11E6"/>
    <w:rsid w:val="005E16B3"/>
    <w:rsid w:val="005E1C82"/>
    <w:rsid w:val="005E1E2C"/>
    <w:rsid w:val="005E1FEE"/>
    <w:rsid w:val="005E2224"/>
    <w:rsid w:val="005E3B2B"/>
    <w:rsid w:val="005E4BCC"/>
    <w:rsid w:val="005E591F"/>
    <w:rsid w:val="005E5CAB"/>
    <w:rsid w:val="005E67CB"/>
    <w:rsid w:val="005F0587"/>
    <w:rsid w:val="005F0903"/>
    <w:rsid w:val="005F0C0E"/>
    <w:rsid w:val="005F132A"/>
    <w:rsid w:val="005F1414"/>
    <w:rsid w:val="005F2A4E"/>
    <w:rsid w:val="005F2F26"/>
    <w:rsid w:val="005F342E"/>
    <w:rsid w:val="005F352A"/>
    <w:rsid w:val="005F45DA"/>
    <w:rsid w:val="005F468D"/>
    <w:rsid w:val="005F5E7B"/>
    <w:rsid w:val="005F649F"/>
    <w:rsid w:val="005F689B"/>
    <w:rsid w:val="005F68BE"/>
    <w:rsid w:val="005F6F54"/>
    <w:rsid w:val="005F71C9"/>
    <w:rsid w:val="005F7340"/>
    <w:rsid w:val="005F7EA1"/>
    <w:rsid w:val="006010BD"/>
    <w:rsid w:val="006016C7"/>
    <w:rsid w:val="00602B93"/>
    <w:rsid w:val="0060342F"/>
    <w:rsid w:val="0060382C"/>
    <w:rsid w:val="00603A82"/>
    <w:rsid w:val="00603AC6"/>
    <w:rsid w:val="00603C28"/>
    <w:rsid w:val="006045D1"/>
    <w:rsid w:val="00605366"/>
    <w:rsid w:val="006053A3"/>
    <w:rsid w:val="00605655"/>
    <w:rsid w:val="006069C5"/>
    <w:rsid w:val="00607903"/>
    <w:rsid w:val="00610817"/>
    <w:rsid w:val="00610D5A"/>
    <w:rsid w:val="006119F0"/>
    <w:rsid w:val="00611D58"/>
    <w:rsid w:val="0061273F"/>
    <w:rsid w:val="00613152"/>
    <w:rsid w:val="00614E58"/>
    <w:rsid w:val="00614F50"/>
    <w:rsid w:val="00615168"/>
    <w:rsid w:val="0061597B"/>
    <w:rsid w:val="00615B90"/>
    <w:rsid w:val="00615C92"/>
    <w:rsid w:val="00616496"/>
    <w:rsid w:val="00617081"/>
    <w:rsid w:val="006171E8"/>
    <w:rsid w:val="006200F6"/>
    <w:rsid w:val="00621D01"/>
    <w:rsid w:val="00622D8B"/>
    <w:rsid w:val="00622F38"/>
    <w:rsid w:val="006230FE"/>
    <w:rsid w:val="006239C0"/>
    <w:rsid w:val="00623A85"/>
    <w:rsid w:val="00624A5A"/>
    <w:rsid w:val="006255A2"/>
    <w:rsid w:val="00625D22"/>
    <w:rsid w:val="00625F8D"/>
    <w:rsid w:val="006273EB"/>
    <w:rsid w:val="00627599"/>
    <w:rsid w:val="00627B7D"/>
    <w:rsid w:val="00627DC7"/>
    <w:rsid w:val="00627FB5"/>
    <w:rsid w:val="006300E4"/>
    <w:rsid w:val="00632171"/>
    <w:rsid w:val="0063257B"/>
    <w:rsid w:val="006325EB"/>
    <w:rsid w:val="006342E9"/>
    <w:rsid w:val="00634D38"/>
    <w:rsid w:val="00635E0C"/>
    <w:rsid w:val="00635E36"/>
    <w:rsid w:val="00636F9E"/>
    <w:rsid w:val="00640ADD"/>
    <w:rsid w:val="00640C55"/>
    <w:rsid w:val="0064106A"/>
    <w:rsid w:val="00641B27"/>
    <w:rsid w:val="00642140"/>
    <w:rsid w:val="00643410"/>
    <w:rsid w:val="0064393F"/>
    <w:rsid w:val="0064488A"/>
    <w:rsid w:val="00644B70"/>
    <w:rsid w:val="006457AA"/>
    <w:rsid w:val="00645969"/>
    <w:rsid w:val="00646405"/>
    <w:rsid w:val="00646CDA"/>
    <w:rsid w:val="00647249"/>
    <w:rsid w:val="006473F1"/>
    <w:rsid w:val="006475A5"/>
    <w:rsid w:val="00647A71"/>
    <w:rsid w:val="00651C11"/>
    <w:rsid w:val="00653733"/>
    <w:rsid w:val="006560EC"/>
    <w:rsid w:val="0065691E"/>
    <w:rsid w:val="00657A31"/>
    <w:rsid w:val="006601DD"/>
    <w:rsid w:val="00660AAF"/>
    <w:rsid w:val="00660E59"/>
    <w:rsid w:val="006619DF"/>
    <w:rsid w:val="00661C64"/>
    <w:rsid w:val="00662E75"/>
    <w:rsid w:val="00663AD3"/>
    <w:rsid w:val="00663C08"/>
    <w:rsid w:val="0066403E"/>
    <w:rsid w:val="006640FC"/>
    <w:rsid w:val="006645D8"/>
    <w:rsid w:val="00664B85"/>
    <w:rsid w:val="006655D4"/>
    <w:rsid w:val="00666353"/>
    <w:rsid w:val="006664DA"/>
    <w:rsid w:val="006667DA"/>
    <w:rsid w:val="0066687B"/>
    <w:rsid w:val="00666E92"/>
    <w:rsid w:val="00666F2D"/>
    <w:rsid w:val="00667B79"/>
    <w:rsid w:val="0067045D"/>
    <w:rsid w:val="00671359"/>
    <w:rsid w:val="00672438"/>
    <w:rsid w:val="00672AB8"/>
    <w:rsid w:val="00672BCF"/>
    <w:rsid w:val="00672EB8"/>
    <w:rsid w:val="00673439"/>
    <w:rsid w:val="006738D9"/>
    <w:rsid w:val="006739DA"/>
    <w:rsid w:val="006741E5"/>
    <w:rsid w:val="0067528B"/>
    <w:rsid w:val="00676686"/>
    <w:rsid w:val="006771F8"/>
    <w:rsid w:val="006802BC"/>
    <w:rsid w:val="006808ED"/>
    <w:rsid w:val="0068099E"/>
    <w:rsid w:val="00682983"/>
    <w:rsid w:val="00682D64"/>
    <w:rsid w:val="00683DD5"/>
    <w:rsid w:val="00683F02"/>
    <w:rsid w:val="00684455"/>
    <w:rsid w:val="0068510F"/>
    <w:rsid w:val="0068554D"/>
    <w:rsid w:val="006858F6"/>
    <w:rsid w:val="0068618A"/>
    <w:rsid w:val="0068667E"/>
    <w:rsid w:val="00690DAC"/>
    <w:rsid w:val="0069115C"/>
    <w:rsid w:val="00691798"/>
    <w:rsid w:val="00692F0D"/>
    <w:rsid w:val="00693779"/>
    <w:rsid w:val="00693DA2"/>
    <w:rsid w:val="00693DA8"/>
    <w:rsid w:val="00693F4D"/>
    <w:rsid w:val="00693FD5"/>
    <w:rsid w:val="006941DF"/>
    <w:rsid w:val="00694318"/>
    <w:rsid w:val="0069454E"/>
    <w:rsid w:val="006945DE"/>
    <w:rsid w:val="00694612"/>
    <w:rsid w:val="00694C79"/>
    <w:rsid w:val="00695355"/>
    <w:rsid w:val="006956B8"/>
    <w:rsid w:val="00696BC4"/>
    <w:rsid w:val="00696C40"/>
    <w:rsid w:val="00697029"/>
    <w:rsid w:val="00697482"/>
    <w:rsid w:val="006A22B5"/>
    <w:rsid w:val="006A2799"/>
    <w:rsid w:val="006A2FDE"/>
    <w:rsid w:val="006A4D53"/>
    <w:rsid w:val="006A5D26"/>
    <w:rsid w:val="006A6123"/>
    <w:rsid w:val="006A7ED3"/>
    <w:rsid w:val="006B0AD5"/>
    <w:rsid w:val="006B1694"/>
    <w:rsid w:val="006B1807"/>
    <w:rsid w:val="006B19B7"/>
    <w:rsid w:val="006B1B11"/>
    <w:rsid w:val="006B1D51"/>
    <w:rsid w:val="006B24C1"/>
    <w:rsid w:val="006B27F9"/>
    <w:rsid w:val="006B2BAE"/>
    <w:rsid w:val="006B4E11"/>
    <w:rsid w:val="006B6DE6"/>
    <w:rsid w:val="006B7DE7"/>
    <w:rsid w:val="006C04DB"/>
    <w:rsid w:val="006C0C89"/>
    <w:rsid w:val="006C11F4"/>
    <w:rsid w:val="006C2B67"/>
    <w:rsid w:val="006C2F72"/>
    <w:rsid w:val="006C393A"/>
    <w:rsid w:val="006C4C6D"/>
    <w:rsid w:val="006C568C"/>
    <w:rsid w:val="006C5915"/>
    <w:rsid w:val="006C5919"/>
    <w:rsid w:val="006C62D9"/>
    <w:rsid w:val="006C71CE"/>
    <w:rsid w:val="006C7862"/>
    <w:rsid w:val="006D0095"/>
    <w:rsid w:val="006D1745"/>
    <w:rsid w:val="006D220B"/>
    <w:rsid w:val="006D2D50"/>
    <w:rsid w:val="006D3A45"/>
    <w:rsid w:val="006D5968"/>
    <w:rsid w:val="006D6382"/>
    <w:rsid w:val="006D79CA"/>
    <w:rsid w:val="006E1082"/>
    <w:rsid w:val="006E194F"/>
    <w:rsid w:val="006E1A96"/>
    <w:rsid w:val="006E355E"/>
    <w:rsid w:val="006E45C9"/>
    <w:rsid w:val="006E4AA3"/>
    <w:rsid w:val="006E5CA6"/>
    <w:rsid w:val="006E6095"/>
    <w:rsid w:val="006E64A8"/>
    <w:rsid w:val="006E73A7"/>
    <w:rsid w:val="006E7727"/>
    <w:rsid w:val="006F02FD"/>
    <w:rsid w:val="006F0915"/>
    <w:rsid w:val="006F1E2C"/>
    <w:rsid w:val="006F3445"/>
    <w:rsid w:val="006F37AE"/>
    <w:rsid w:val="006F421D"/>
    <w:rsid w:val="006F4647"/>
    <w:rsid w:val="006F48C2"/>
    <w:rsid w:val="006F4906"/>
    <w:rsid w:val="006F5D60"/>
    <w:rsid w:val="006F5F23"/>
    <w:rsid w:val="006F602E"/>
    <w:rsid w:val="006F633A"/>
    <w:rsid w:val="006F6F60"/>
    <w:rsid w:val="006F7CEE"/>
    <w:rsid w:val="00700E24"/>
    <w:rsid w:val="00701441"/>
    <w:rsid w:val="00702CE3"/>
    <w:rsid w:val="0070347E"/>
    <w:rsid w:val="00703715"/>
    <w:rsid w:val="00704AAA"/>
    <w:rsid w:val="007054E8"/>
    <w:rsid w:val="00705912"/>
    <w:rsid w:val="0070689C"/>
    <w:rsid w:val="00706D96"/>
    <w:rsid w:val="00707B42"/>
    <w:rsid w:val="00707B9C"/>
    <w:rsid w:val="007121FC"/>
    <w:rsid w:val="00712608"/>
    <w:rsid w:val="007132EE"/>
    <w:rsid w:val="00713F00"/>
    <w:rsid w:val="00715982"/>
    <w:rsid w:val="007160F2"/>
    <w:rsid w:val="007165CB"/>
    <w:rsid w:val="007167C7"/>
    <w:rsid w:val="0071784C"/>
    <w:rsid w:val="007178B7"/>
    <w:rsid w:val="00717A38"/>
    <w:rsid w:val="00720165"/>
    <w:rsid w:val="00720FDB"/>
    <w:rsid w:val="00721BE8"/>
    <w:rsid w:val="007224CB"/>
    <w:rsid w:val="007227C8"/>
    <w:rsid w:val="0072360A"/>
    <w:rsid w:val="00725336"/>
    <w:rsid w:val="007262C2"/>
    <w:rsid w:val="007275FF"/>
    <w:rsid w:val="00727A21"/>
    <w:rsid w:val="00727F00"/>
    <w:rsid w:val="007306F0"/>
    <w:rsid w:val="00730D93"/>
    <w:rsid w:val="00730F57"/>
    <w:rsid w:val="0073195A"/>
    <w:rsid w:val="00731974"/>
    <w:rsid w:val="00731ED9"/>
    <w:rsid w:val="007333C7"/>
    <w:rsid w:val="00733BCA"/>
    <w:rsid w:val="00733BD9"/>
    <w:rsid w:val="00733C3E"/>
    <w:rsid w:val="007349F4"/>
    <w:rsid w:val="00735960"/>
    <w:rsid w:val="00735AC1"/>
    <w:rsid w:val="0073668A"/>
    <w:rsid w:val="007368A8"/>
    <w:rsid w:val="0073720B"/>
    <w:rsid w:val="0073792B"/>
    <w:rsid w:val="007400CA"/>
    <w:rsid w:val="00740F5A"/>
    <w:rsid w:val="007412F9"/>
    <w:rsid w:val="00741A52"/>
    <w:rsid w:val="00741C46"/>
    <w:rsid w:val="00742C06"/>
    <w:rsid w:val="0074360F"/>
    <w:rsid w:val="00744694"/>
    <w:rsid w:val="00744D18"/>
    <w:rsid w:val="007455CF"/>
    <w:rsid w:val="00745D78"/>
    <w:rsid w:val="00746BF5"/>
    <w:rsid w:val="00747346"/>
    <w:rsid w:val="0075023A"/>
    <w:rsid w:val="0075141B"/>
    <w:rsid w:val="00751BE5"/>
    <w:rsid w:val="00751D43"/>
    <w:rsid w:val="00751FC9"/>
    <w:rsid w:val="007523FC"/>
    <w:rsid w:val="00752597"/>
    <w:rsid w:val="00753C60"/>
    <w:rsid w:val="007546D9"/>
    <w:rsid w:val="0075479E"/>
    <w:rsid w:val="007549ED"/>
    <w:rsid w:val="00754AC8"/>
    <w:rsid w:val="00754E47"/>
    <w:rsid w:val="00755944"/>
    <w:rsid w:val="00757248"/>
    <w:rsid w:val="007572CA"/>
    <w:rsid w:val="007600E0"/>
    <w:rsid w:val="00760610"/>
    <w:rsid w:val="0076127E"/>
    <w:rsid w:val="0076135E"/>
    <w:rsid w:val="0076146D"/>
    <w:rsid w:val="00761A33"/>
    <w:rsid w:val="00761C87"/>
    <w:rsid w:val="00761F35"/>
    <w:rsid w:val="007624F8"/>
    <w:rsid w:val="00763302"/>
    <w:rsid w:val="00763836"/>
    <w:rsid w:val="00763BD9"/>
    <w:rsid w:val="00763C49"/>
    <w:rsid w:val="007658A2"/>
    <w:rsid w:val="00767740"/>
    <w:rsid w:val="00770747"/>
    <w:rsid w:val="007716F6"/>
    <w:rsid w:val="00771C6E"/>
    <w:rsid w:val="00771C97"/>
    <w:rsid w:val="0077223A"/>
    <w:rsid w:val="007724A3"/>
    <w:rsid w:val="00772899"/>
    <w:rsid w:val="007729F5"/>
    <w:rsid w:val="00772D0B"/>
    <w:rsid w:val="00773175"/>
    <w:rsid w:val="00774749"/>
    <w:rsid w:val="00774987"/>
    <w:rsid w:val="007749EB"/>
    <w:rsid w:val="00774FAE"/>
    <w:rsid w:val="00775E46"/>
    <w:rsid w:val="00776144"/>
    <w:rsid w:val="007762CF"/>
    <w:rsid w:val="007770C2"/>
    <w:rsid w:val="007805AF"/>
    <w:rsid w:val="00781ADC"/>
    <w:rsid w:val="00782B08"/>
    <w:rsid w:val="00783753"/>
    <w:rsid w:val="00783CF5"/>
    <w:rsid w:val="007848EC"/>
    <w:rsid w:val="007853BD"/>
    <w:rsid w:val="007857A7"/>
    <w:rsid w:val="00785DCD"/>
    <w:rsid w:val="00786306"/>
    <w:rsid w:val="00786FA8"/>
    <w:rsid w:val="0078762D"/>
    <w:rsid w:val="00787957"/>
    <w:rsid w:val="00787CAC"/>
    <w:rsid w:val="00790624"/>
    <w:rsid w:val="007917EE"/>
    <w:rsid w:val="007920A4"/>
    <w:rsid w:val="00793996"/>
    <w:rsid w:val="007939EA"/>
    <w:rsid w:val="00793F68"/>
    <w:rsid w:val="00794A16"/>
    <w:rsid w:val="007951AC"/>
    <w:rsid w:val="00795D6D"/>
    <w:rsid w:val="00795E08"/>
    <w:rsid w:val="007970CA"/>
    <w:rsid w:val="00797760"/>
    <w:rsid w:val="0079790E"/>
    <w:rsid w:val="00797B03"/>
    <w:rsid w:val="00797ECC"/>
    <w:rsid w:val="007A05EA"/>
    <w:rsid w:val="007A0BC8"/>
    <w:rsid w:val="007A2BDA"/>
    <w:rsid w:val="007A2F0E"/>
    <w:rsid w:val="007A434F"/>
    <w:rsid w:val="007A5D84"/>
    <w:rsid w:val="007A63E9"/>
    <w:rsid w:val="007A67FD"/>
    <w:rsid w:val="007A69A0"/>
    <w:rsid w:val="007A746C"/>
    <w:rsid w:val="007A7795"/>
    <w:rsid w:val="007A7A19"/>
    <w:rsid w:val="007A7C82"/>
    <w:rsid w:val="007A7D88"/>
    <w:rsid w:val="007B051E"/>
    <w:rsid w:val="007B152D"/>
    <w:rsid w:val="007B1886"/>
    <w:rsid w:val="007B27DE"/>
    <w:rsid w:val="007B2B34"/>
    <w:rsid w:val="007B398F"/>
    <w:rsid w:val="007B4625"/>
    <w:rsid w:val="007B46E9"/>
    <w:rsid w:val="007B4848"/>
    <w:rsid w:val="007B627D"/>
    <w:rsid w:val="007B6CC4"/>
    <w:rsid w:val="007B7985"/>
    <w:rsid w:val="007B7CB1"/>
    <w:rsid w:val="007C08CA"/>
    <w:rsid w:val="007C09D3"/>
    <w:rsid w:val="007C1688"/>
    <w:rsid w:val="007C1995"/>
    <w:rsid w:val="007C4A42"/>
    <w:rsid w:val="007C4A9A"/>
    <w:rsid w:val="007C4F8F"/>
    <w:rsid w:val="007C5795"/>
    <w:rsid w:val="007C5876"/>
    <w:rsid w:val="007C6457"/>
    <w:rsid w:val="007C7E87"/>
    <w:rsid w:val="007D0019"/>
    <w:rsid w:val="007D03AE"/>
    <w:rsid w:val="007D0940"/>
    <w:rsid w:val="007D131B"/>
    <w:rsid w:val="007D15A9"/>
    <w:rsid w:val="007D1AE8"/>
    <w:rsid w:val="007D1C6E"/>
    <w:rsid w:val="007D1DF9"/>
    <w:rsid w:val="007D1E12"/>
    <w:rsid w:val="007D344A"/>
    <w:rsid w:val="007D3715"/>
    <w:rsid w:val="007D42C3"/>
    <w:rsid w:val="007D4A88"/>
    <w:rsid w:val="007D4DEC"/>
    <w:rsid w:val="007D53C3"/>
    <w:rsid w:val="007D549C"/>
    <w:rsid w:val="007D6423"/>
    <w:rsid w:val="007D663C"/>
    <w:rsid w:val="007D68BD"/>
    <w:rsid w:val="007D6A0B"/>
    <w:rsid w:val="007D7A28"/>
    <w:rsid w:val="007D7FB9"/>
    <w:rsid w:val="007E0346"/>
    <w:rsid w:val="007E05DC"/>
    <w:rsid w:val="007E09A6"/>
    <w:rsid w:val="007E0A0D"/>
    <w:rsid w:val="007E16F7"/>
    <w:rsid w:val="007E1C55"/>
    <w:rsid w:val="007E1ED8"/>
    <w:rsid w:val="007E21DD"/>
    <w:rsid w:val="007E2618"/>
    <w:rsid w:val="007E29CB"/>
    <w:rsid w:val="007E4091"/>
    <w:rsid w:val="007E5723"/>
    <w:rsid w:val="007E6114"/>
    <w:rsid w:val="007E7306"/>
    <w:rsid w:val="007E74AA"/>
    <w:rsid w:val="007E7F39"/>
    <w:rsid w:val="007F11F1"/>
    <w:rsid w:val="007F1213"/>
    <w:rsid w:val="007F1421"/>
    <w:rsid w:val="007F168B"/>
    <w:rsid w:val="007F1AA0"/>
    <w:rsid w:val="007F1B86"/>
    <w:rsid w:val="007F1C7A"/>
    <w:rsid w:val="007F1DB9"/>
    <w:rsid w:val="007F25A5"/>
    <w:rsid w:val="007F2A39"/>
    <w:rsid w:val="007F2ABC"/>
    <w:rsid w:val="007F3D40"/>
    <w:rsid w:val="007F40F0"/>
    <w:rsid w:val="007F411B"/>
    <w:rsid w:val="007F4A0B"/>
    <w:rsid w:val="007F4D0B"/>
    <w:rsid w:val="007F50FD"/>
    <w:rsid w:val="007F5613"/>
    <w:rsid w:val="007F5CF3"/>
    <w:rsid w:val="007F7764"/>
    <w:rsid w:val="007F7E74"/>
    <w:rsid w:val="00800E20"/>
    <w:rsid w:val="00801372"/>
    <w:rsid w:val="008026C7"/>
    <w:rsid w:val="008026E2"/>
    <w:rsid w:val="00803344"/>
    <w:rsid w:val="008033CB"/>
    <w:rsid w:val="00803418"/>
    <w:rsid w:val="0080370E"/>
    <w:rsid w:val="008039EA"/>
    <w:rsid w:val="00804028"/>
    <w:rsid w:val="008051BA"/>
    <w:rsid w:val="0080614F"/>
    <w:rsid w:val="008062ED"/>
    <w:rsid w:val="008078AE"/>
    <w:rsid w:val="00807BFF"/>
    <w:rsid w:val="00807F71"/>
    <w:rsid w:val="00810240"/>
    <w:rsid w:val="00810ABB"/>
    <w:rsid w:val="00811A62"/>
    <w:rsid w:val="008130A4"/>
    <w:rsid w:val="008131F0"/>
    <w:rsid w:val="0081325E"/>
    <w:rsid w:val="008136BA"/>
    <w:rsid w:val="0081460A"/>
    <w:rsid w:val="00815C66"/>
    <w:rsid w:val="00815D92"/>
    <w:rsid w:val="00816386"/>
    <w:rsid w:val="0081697F"/>
    <w:rsid w:val="0081733C"/>
    <w:rsid w:val="00817A98"/>
    <w:rsid w:val="00817C5C"/>
    <w:rsid w:val="00817E8A"/>
    <w:rsid w:val="008219DC"/>
    <w:rsid w:val="00821E7C"/>
    <w:rsid w:val="00821ED4"/>
    <w:rsid w:val="008227BF"/>
    <w:rsid w:val="00822B7E"/>
    <w:rsid w:val="008230D6"/>
    <w:rsid w:val="00823209"/>
    <w:rsid w:val="0082454D"/>
    <w:rsid w:val="00824861"/>
    <w:rsid w:val="008262C0"/>
    <w:rsid w:val="00826B89"/>
    <w:rsid w:val="00827841"/>
    <w:rsid w:val="00827B3A"/>
    <w:rsid w:val="00827C8C"/>
    <w:rsid w:val="00827D9B"/>
    <w:rsid w:val="00830674"/>
    <w:rsid w:val="00830938"/>
    <w:rsid w:val="008315A7"/>
    <w:rsid w:val="00832684"/>
    <w:rsid w:val="00832E03"/>
    <w:rsid w:val="00833145"/>
    <w:rsid w:val="00833696"/>
    <w:rsid w:val="008337E1"/>
    <w:rsid w:val="00834207"/>
    <w:rsid w:val="0083426A"/>
    <w:rsid w:val="00834ACE"/>
    <w:rsid w:val="0083528A"/>
    <w:rsid w:val="008358CE"/>
    <w:rsid w:val="008358FB"/>
    <w:rsid w:val="00835E2A"/>
    <w:rsid w:val="0083608E"/>
    <w:rsid w:val="00836104"/>
    <w:rsid w:val="008406F5"/>
    <w:rsid w:val="00840E58"/>
    <w:rsid w:val="0084106D"/>
    <w:rsid w:val="00841523"/>
    <w:rsid w:val="00841DD2"/>
    <w:rsid w:val="00842B3B"/>
    <w:rsid w:val="008441E3"/>
    <w:rsid w:val="0084499F"/>
    <w:rsid w:val="00846A47"/>
    <w:rsid w:val="00846D82"/>
    <w:rsid w:val="008508CF"/>
    <w:rsid w:val="00851685"/>
    <w:rsid w:val="00851971"/>
    <w:rsid w:val="00852A25"/>
    <w:rsid w:val="00852B33"/>
    <w:rsid w:val="00853D9C"/>
    <w:rsid w:val="00854B5E"/>
    <w:rsid w:val="008557ED"/>
    <w:rsid w:val="008559E5"/>
    <w:rsid w:val="008559F9"/>
    <w:rsid w:val="00855BB0"/>
    <w:rsid w:val="00855DC5"/>
    <w:rsid w:val="00856816"/>
    <w:rsid w:val="00856826"/>
    <w:rsid w:val="00856FD9"/>
    <w:rsid w:val="00860182"/>
    <w:rsid w:val="00860F7C"/>
    <w:rsid w:val="00861044"/>
    <w:rsid w:val="00861246"/>
    <w:rsid w:val="008623CC"/>
    <w:rsid w:val="00862E16"/>
    <w:rsid w:val="00863142"/>
    <w:rsid w:val="0086314E"/>
    <w:rsid w:val="00863570"/>
    <w:rsid w:val="00863B2C"/>
    <w:rsid w:val="00865290"/>
    <w:rsid w:val="00865EBD"/>
    <w:rsid w:val="00867063"/>
    <w:rsid w:val="008675A9"/>
    <w:rsid w:val="0087040F"/>
    <w:rsid w:val="00870689"/>
    <w:rsid w:val="008711DB"/>
    <w:rsid w:val="00871A37"/>
    <w:rsid w:val="00872302"/>
    <w:rsid w:val="00872C4C"/>
    <w:rsid w:val="00872C9E"/>
    <w:rsid w:val="008732F4"/>
    <w:rsid w:val="00873316"/>
    <w:rsid w:val="008739E0"/>
    <w:rsid w:val="00875753"/>
    <w:rsid w:val="00877D92"/>
    <w:rsid w:val="00880629"/>
    <w:rsid w:val="00880812"/>
    <w:rsid w:val="00880DA5"/>
    <w:rsid w:val="00880E06"/>
    <w:rsid w:val="00881738"/>
    <w:rsid w:val="008818A9"/>
    <w:rsid w:val="00881D7C"/>
    <w:rsid w:val="008822C3"/>
    <w:rsid w:val="0088378D"/>
    <w:rsid w:val="00884F08"/>
    <w:rsid w:val="00887015"/>
    <w:rsid w:val="00887039"/>
    <w:rsid w:val="008878F2"/>
    <w:rsid w:val="008900F9"/>
    <w:rsid w:val="00890D52"/>
    <w:rsid w:val="00891281"/>
    <w:rsid w:val="00891DCC"/>
    <w:rsid w:val="00891E39"/>
    <w:rsid w:val="008922D1"/>
    <w:rsid w:val="00892482"/>
    <w:rsid w:val="00892878"/>
    <w:rsid w:val="008928F3"/>
    <w:rsid w:val="00892C37"/>
    <w:rsid w:val="00894F9B"/>
    <w:rsid w:val="00895DFF"/>
    <w:rsid w:val="00896E47"/>
    <w:rsid w:val="00897147"/>
    <w:rsid w:val="008A2A3D"/>
    <w:rsid w:val="008A2AF6"/>
    <w:rsid w:val="008A360D"/>
    <w:rsid w:val="008A43CD"/>
    <w:rsid w:val="008A575F"/>
    <w:rsid w:val="008A6170"/>
    <w:rsid w:val="008A63F4"/>
    <w:rsid w:val="008A6E65"/>
    <w:rsid w:val="008A728D"/>
    <w:rsid w:val="008A7608"/>
    <w:rsid w:val="008A7827"/>
    <w:rsid w:val="008B0475"/>
    <w:rsid w:val="008B0D8A"/>
    <w:rsid w:val="008B167B"/>
    <w:rsid w:val="008B2A47"/>
    <w:rsid w:val="008B3ACF"/>
    <w:rsid w:val="008B4259"/>
    <w:rsid w:val="008B46DF"/>
    <w:rsid w:val="008B4998"/>
    <w:rsid w:val="008B6164"/>
    <w:rsid w:val="008B6427"/>
    <w:rsid w:val="008B6B0E"/>
    <w:rsid w:val="008B77FB"/>
    <w:rsid w:val="008B7A38"/>
    <w:rsid w:val="008C083B"/>
    <w:rsid w:val="008C087B"/>
    <w:rsid w:val="008C0FF7"/>
    <w:rsid w:val="008C25D3"/>
    <w:rsid w:val="008C287F"/>
    <w:rsid w:val="008C3803"/>
    <w:rsid w:val="008C392A"/>
    <w:rsid w:val="008C4453"/>
    <w:rsid w:val="008C4D69"/>
    <w:rsid w:val="008C516E"/>
    <w:rsid w:val="008C52D7"/>
    <w:rsid w:val="008C57BD"/>
    <w:rsid w:val="008C6066"/>
    <w:rsid w:val="008C6E01"/>
    <w:rsid w:val="008D0715"/>
    <w:rsid w:val="008D0F15"/>
    <w:rsid w:val="008D1C8D"/>
    <w:rsid w:val="008D26B1"/>
    <w:rsid w:val="008D28AB"/>
    <w:rsid w:val="008D291B"/>
    <w:rsid w:val="008D2A5B"/>
    <w:rsid w:val="008D319E"/>
    <w:rsid w:val="008D32E7"/>
    <w:rsid w:val="008D4EB1"/>
    <w:rsid w:val="008D58D3"/>
    <w:rsid w:val="008D5E8E"/>
    <w:rsid w:val="008D65DF"/>
    <w:rsid w:val="008D6726"/>
    <w:rsid w:val="008D782A"/>
    <w:rsid w:val="008D7972"/>
    <w:rsid w:val="008D7CDE"/>
    <w:rsid w:val="008D7D65"/>
    <w:rsid w:val="008E0A65"/>
    <w:rsid w:val="008E111F"/>
    <w:rsid w:val="008E1268"/>
    <w:rsid w:val="008E36DA"/>
    <w:rsid w:val="008E42AC"/>
    <w:rsid w:val="008E5110"/>
    <w:rsid w:val="008E5466"/>
    <w:rsid w:val="008E5610"/>
    <w:rsid w:val="008E5BC4"/>
    <w:rsid w:val="008E66CC"/>
    <w:rsid w:val="008E7001"/>
    <w:rsid w:val="008E77D8"/>
    <w:rsid w:val="008E7F9F"/>
    <w:rsid w:val="008F0104"/>
    <w:rsid w:val="008F0701"/>
    <w:rsid w:val="008F0A25"/>
    <w:rsid w:val="008F1C15"/>
    <w:rsid w:val="008F2652"/>
    <w:rsid w:val="008F367C"/>
    <w:rsid w:val="008F3950"/>
    <w:rsid w:val="008F3B53"/>
    <w:rsid w:val="008F4214"/>
    <w:rsid w:val="008F5646"/>
    <w:rsid w:val="008F5729"/>
    <w:rsid w:val="008F5E7B"/>
    <w:rsid w:val="008F6806"/>
    <w:rsid w:val="008F6A37"/>
    <w:rsid w:val="008F6E2C"/>
    <w:rsid w:val="008F7200"/>
    <w:rsid w:val="008F78A9"/>
    <w:rsid w:val="008F79FE"/>
    <w:rsid w:val="008F7DBC"/>
    <w:rsid w:val="008F7F8D"/>
    <w:rsid w:val="009002F2"/>
    <w:rsid w:val="00901844"/>
    <w:rsid w:val="00901A81"/>
    <w:rsid w:val="00901E29"/>
    <w:rsid w:val="00902833"/>
    <w:rsid w:val="009032AB"/>
    <w:rsid w:val="00903F23"/>
    <w:rsid w:val="009040E4"/>
    <w:rsid w:val="0090491D"/>
    <w:rsid w:val="00905CF7"/>
    <w:rsid w:val="00905E7E"/>
    <w:rsid w:val="0090669B"/>
    <w:rsid w:val="00906AA7"/>
    <w:rsid w:val="0090709E"/>
    <w:rsid w:val="00907649"/>
    <w:rsid w:val="0090777B"/>
    <w:rsid w:val="00907F0A"/>
    <w:rsid w:val="0091110C"/>
    <w:rsid w:val="009116E7"/>
    <w:rsid w:val="00911858"/>
    <w:rsid w:val="00911B11"/>
    <w:rsid w:val="00911D37"/>
    <w:rsid w:val="009144B0"/>
    <w:rsid w:val="00914511"/>
    <w:rsid w:val="00915D6F"/>
    <w:rsid w:val="0091774C"/>
    <w:rsid w:val="00917878"/>
    <w:rsid w:val="009209D5"/>
    <w:rsid w:val="00920DDC"/>
    <w:rsid w:val="00921F91"/>
    <w:rsid w:val="00923802"/>
    <w:rsid w:val="00923843"/>
    <w:rsid w:val="00925AF6"/>
    <w:rsid w:val="00926216"/>
    <w:rsid w:val="0092722D"/>
    <w:rsid w:val="00927B65"/>
    <w:rsid w:val="00930105"/>
    <w:rsid w:val="00930F2B"/>
    <w:rsid w:val="00931078"/>
    <w:rsid w:val="00931F51"/>
    <w:rsid w:val="0093259F"/>
    <w:rsid w:val="00932667"/>
    <w:rsid w:val="0093400C"/>
    <w:rsid w:val="00934150"/>
    <w:rsid w:val="009345A7"/>
    <w:rsid w:val="0093467E"/>
    <w:rsid w:val="009347D1"/>
    <w:rsid w:val="00934C3B"/>
    <w:rsid w:val="00934CBF"/>
    <w:rsid w:val="00934F5D"/>
    <w:rsid w:val="00936398"/>
    <w:rsid w:val="009364CE"/>
    <w:rsid w:val="00936904"/>
    <w:rsid w:val="00936DC4"/>
    <w:rsid w:val="00940768"/>
    <w:rsid w:val="00941D5E"/>
    <w:rsid w:val="009422B9"/>
    <w:rsid w:val="00942EED"/>
    <w:rsid w:val="009432EA"/>
    <w:rsid w:val="009434DF"/>
    <w:rsid w:val="00943A76"/>
    <w:rsid w:val="00944BA4"/>
    <w:rsid w:val="0094573F"/>
    <w:rsid w:val="00945843"/>
    <w:rsid w:val="00945B01"/>
    <w:rsid w:val="00946674"/>
    <w:rsid w:val="00946F75"/>
    <w:rsid w:val="009474F4"/>
    <w:rsid w:val="0094769E"/>
    <w:rsid w:val="00950FF0"/>
    <w:rsid w:val="0095166B"/>
    <w:rsid w:val="00951808"/>
    <w:rsid w:val="00951AE7"/>
    <w:rsid w:val="00953A33"/>
    <w:rsid w:val="00953BD3"/>
    <w:rsid w:val="00953C54"/>
    <w:rsid w:val="009552EE"/>
    <w:rsid w:val="009553B7"/>
    <w:rsid w:val="0095567B"/>
    <w:rsid w:val="009558CF"/>
    <w:rsid w:val="00956BEF"/>
    <w:rsid w:val="009571E1"/>
    <w:rsid w:val="0095761B"/>
    <w:rsid w:val="00957DA0"/>
    <w:rsid w:val="00961C6A"/>
    <w:rsid w:val="0096264D"/>
    <w:rsid w:val="00962C9C"/>
    <w:rsid w:val="00962CD8"/>
    <w:rsid w:val="0096321D"/>
    <w:rsid w:val="00964010"/>
    <w:rsid w:val="0096413A"/>
    <w:rsid w:val="009643FA"/>
    <w:rsid w:val="00964788"/>
    <w:rsid w:val="00964C05"/>
    <w:rsid w:val="00965ED5"/>
    <w:rsid w:val="00966203"/>
    <w:rsid w:val="00966367"/>
    <w:rsid w:val="00966562"/>
    <w:rsid w:val="009679FF"/>
    <w:rsid w:val="0097109B"/>
    <w:rsid w:val="0097114E"/>
    <w:rsid w:val="0097156A"/>
    <w:rsid w:val="0097199F"/>
    <w:rsid w:val="00972B2B"/>
    <w:rsid w:val="00973086"/>
    <w:rsid w:val="009734E7"/>
    <w:rsid w:val="009735A4"/>
    <w:rsid w:val="00973EF4"/>
    <w:rsid w:val="009740D9"/>
    <w:rsid w:val="00974454"/>
    <w:rsid w:val="00975081"/>
    <w:rsid w:val="00975747"/>
    <w:rsid w:val="0097746F"/>
    <w:rsid w:val="0097754B"/>
    <w:rsid w:val="009815C0"/>
    <w:rsid w:val="009823B6"/>
    <w:rsid w:val="009823E8"/>
    <w:rsid w:val="0098278E"/>
    <w:rsid w:val="00982CC4"/>
    <w:rsid w:val="0098331A"/>
    <w:rsid w:val="00983774"/>
    <w:rsid w:val="00984311"/>
    <w:rsid w:val="0098482E"/>
    <w:rsid w:val="00984AEE"/>
    <w:rsid w:val="00984BED"/>
    <w:rsid w:val="00984FE4"/>
    <w:rsid w:val="00985172"/>
    <w:rsid w:val="00986128"/>
    <w:rsid w:val="009872E6"/>
    <w:rsid w:val="00987B9D"/>
    <w:rsid w:val="009901B1"/>
    <w:rsid w:val="00990728"/>
    <w:rsid w:val="00990B81"/>
    <w:rsid w:val="0099225F"/>
    <w:rsid w:val="00992443"/>
    <w:rsid w:val="009936FD"/>
    <w:rsid w:val="009937AF"/>
    <w:rsid w:val="00993F2B"/>
    <w:rsid w:val="00994AD6"/>
    <w:rsid w:val="00995291"/>
    <w:rsid w:val="0099562F"/>
    <w:rsid w:val="00995B8A"/>
    <w:rsid w:val="00995D37"/>
    <w:rsid w:val="00996DB8"/>
    <w:rsid w:val="009972CE"/>
    <w:rsid w:val="00997CBD"/>
    <w:rsid w:val="009A0187"/>
    <w:rsid w:val="009A0650"/>
    <w:rsid w:val="009A0C47"/>
    <w:rsid w:val="009A1054"/>
    <w:rsid w:val="009A1344"/>
    <w:rsid w:val="009A322E"/>
    <w:rsid w:val="009A369F"/>
    <w:rsid w:val="009A37A7"/>
    <w:rsid w:val="009A3957"/>
    <w:rsid w:val="009A4769"/>
    <w:rsid w:val="009A4BC7"/>
    <w:rsid w:val="009A57F5"/>
    <w:rsid w:val="009A5828"/>
    <w:rsid w:val="009A5B16"/>
    <w:rsid w:val="009A5FE8"/>
    <w:rsid w:val="009A6B4F"/>
    <w:rsid w:val="009A73C0"/>
    <w:rsid w:val="009A76FF"/>
    <w:rsid w:val="009B0159"/>
    <w:rsid w:val="009B04A0"/>
    <w:rsid w:val="009B06BB"/>
    <w:rsid w:val="009B179A"/>
    <w:rsid w:val="009B1C0E"/>
    <w:rsid w:val="009B3D18"/>
    <w:rsid w:val="009B3EA7"/>
    <w:rsid w:val="009B4A36"/>
    <w:rsid w:val="009B4AE0"/>
    <w:rsid w:val="009B557F"/>
    <w:rsid w:val="009B59F6"/>
    <w:rsid w:val="009B6DF6"/>
    <w:rsid w:val="009B797E"/>
    <w:rsid w:val="009B7B43"/>
    <w:rsid w:val="009B7CB2"/>
    <w:rsid w:val="009C06D7"/>
    <w:rsid w:val="009C18A7"/>
    <w:rsid w:val="009C2474"/>
    <w:rsid w:val="009C29A7"/>
    <w:rsid w:val="009C5506"/>
    <w:rsid w:val="009C5A3C"/>
    <w:rsid w:val="009C6462"/>
    <w:rsid w:val="009C6C0B"/>
    <w:rsid w:val="009C6C64"/>
    <w:rsid w:val="009C6E32"/>
    <w:rsid w:val="009C706D"/>
    <w:rsid w:val="009C791A"/>
    <w:rsid w:val="009D00D0"/>
    <w:rsid w:val="009D12DD"/>
    <w:rsid w:val="009D1F66"/>
    <w:rsid w:val="009D2D62"/>
    <w:rsid w:val="009D3B9C"/>
    <w:rsid w:val="009D409D"/>
    <w:rsid w:val="009D43EF"/>
    <w:rsid w:val="009D4696"/>
    <w:rsid w:val="009D535E"/>
    <w:rsid w:val="009D5447"/>
    <w:rsid w:val="009D618A"/>
    <w:rsid w:val="009D6238"/>
    <w:rsid w:val="009D6F88"/>
    <w:rsid w:val="009E0AD3"/>
    <w:rsid w:val="009E1240"/>
    <w:rsid w:val="009E165C"/>
    <w:rsid w:val="009E17E9"/>
    <w:rsid w:val="009E1A14"/>
    <w:rsid w:val="009E33C0"/>
    <w:rsid w:val="009E37C2"/>
    <w:rsid w:val="009E3AB5"/>
    <w:rsid w:val="009E449D"/>
    <w:rsid w:val="009E57E5"/>
    <w:rsid w:val="009E5D90"/>
    <w:rsid w:val="009E687E"/>
    <w:rsid w:val="009F01DB"/>
    <w:rsid w:val="009F01EF"/>
    <w:rsid w:val="009F053D"/>
    <w:rsid w:val="009F07E6"/>
    <w:rsid w:val="009F0B3C"/>
    <w:rsid w:val="009F105C"/>
    <w:rsid w:val="009F2108"/>
    <w:rsid w:val="009F21B1"/>
    <w:rsid w:val="009F314C"/>
    <w:rsid w:val="009F3171"/>
    <w:rsid w:val="009F4764"/>
    <w:rsid w:val="009F4C15"/>
    <w:rsid w:val="009F581E"/>
    <w:rsid w:val="009F5DE5"/>
    <w:rsid w:val="009F6047"/>
    <w:rsid w:val="00A01124"/>
    <w:rsid w:val="00A017B5"/>
    <w:rsid w:val="00A01975"/>
    <w:rsid w:val="00A01C64"/>
    <w:rsid w:val="00A01E24"/>
    <w:rsid w:val="00A0269F"/>
    <w:rsid w:val="00A02790"/>
    <w:rsid w:val="00A02B71"/>
    <w:rsid w:val="00A02C2C"/>
    <w:rsid w:val="00A02D34"/>
    <w:rsid w:val="00A02F5D"/>
    <w:rsid w:val="00A036D6"/>
    <w:rsid w:val="00A041C0"/>
    <w:rsid w:val="00A04303"/>
    <w:rsid w:val="00A043F4"/>
    <w:rsid w:val="00A04620"/>
    <w:rsid w:val="00A048C3"/>
    <w:rsid w:val="00A04E74"/>
    <w:rsid w:val="00A0501E"/>
    <w:rsid w:val="00A05348"/>
    <w:rsid w:val="00A054B0"/>
    <w:rsid w:val="00A066E0"/>
    <w:rsid w:val="00A06907"/>
    <w:rsid w:val="00A06D7D"/>
    <w:rsid w:val="00A06F06"/>
    <w:rsid w:val="00A07047"/>
    <w:rsid w:val="00A0773C"/>
    <w:rsid w:val="00A10844"/>
    <w:rsid w:val="00A10EB6"/>
    <w:rsid w:val="00A11C0C"/>
    <w:rsid w:val="00A12243"/>
    <w:rsid w:val="00A1235A"/>
    <w:rsid w:val="00A12638"/>
    <w:rsid w:val="00A129D5"/>
    <w:rsid w:val="00A13F1A"/>
    <w:rsid w:val="00A14A52"/>
    <w:rsid w:val="00A14C2B"/>
    <w:rsid w:val="00A14CB3"/>
    <w:rsid w:val="00A14E6B"/>
    <w:rsid w:val="00A159EB"/>
    <w:rsid w:val="00A163EC"/>
    <w:rsid w:val="00A1665E"/>
    <w:rsid w:val="00A16A90"/>
    <w:rsid w:val="00A16C9A"/>
    <w:rsid w:val="00A17332"/>
    <w:rsid w:val="00A17628"/>
    <w:rsid w:val="00A178D2"/>
    <w:rsid w:val="00A17D4B"/>
    <w:rsid w:val="00A17E99"/>
    <w:rsid w:val="00A2020E"/>
    <w:rsid w:val="00A2030D"/>
    <w:rsid w:val="00A20465"/>
    <w:rsid w:val="00A206D4"/>
    <w:rsid w:val="00A21948"/>
    <w:rsid w:val="00A21D7C"/>
    <w:rsid w:val="00A22B66"/>
    <w:rsid w:val="00A23A0C"/>
    <w:rsid w:val="00A23ABC"/>
    <w:rsid w:val="00A23F8D"/>
    <w:rsid w:val="00A23F9B"/>
    <w:rsid w:val="00A241E4"/>
    <w:rsid w:val="00A247E2"/>
    <w:rsid w:val="00A247EB"/>
    <w:rsid w:val="00A2483C"/>
    <w:rsid w:val="00A24C77"/>
    <w:rsid w:val="00A255EF"/>
    <w:rsid w:val="00A25E27"/>
    <w:rsid w:val="00A267BD"/>
    <w:rsid w:val="00A26A15"/>
    <w:rsid w:val="00A270B0"/>
    <w:rsid w:val="00A3165A"/>
    <w:rsid w:val="00A32276"/>
    <w:rsid w:val="00A32281"/>
    <w:rsid w:val="00A323C8"/>
    <w:rsid w:val="00A32EAD"/>
    <w:rsid w:val="00A32F34"/>
    <w:rsid w:val="00A3358D"/>
    <w:rsid w:val="00A33B3C"/>
    <w:rsid w:val="00A3461A"/>
    <w:rsid w:val="00A34FFB"/>
    <w:rsid w:val="00A35586"/>
    <w:rsid w:val="00A357C3"/>
    <w:rsid w:val="00A3694C"/>
    <w:rsid w:val="00A36CDA"/>
    <w:rsid w:val="00A37E2B"/>
    <w:rsid w:val="00A37F82"/>
    <w:rsid w:val="00A403BE"/>
    <w:rsid w:val="00A40B1C"/>
    <w:rsid w:val="00A422AE"/>
    <w:rsid w:val="00A42446"/>
    <w:rsid w:val="00A441E6"/>
    <w:rsid w:val="00A444B8"/>
    <w:rsid w:val="00A44589"/>
    <w:rsid w:val="00A4496F"/>
    <w:rsid w:val="00A44A33"/>
    <w:rsid w:val="00A459BA"/>
    <w:rsid w:val="00A46783"/>
    <w:rsid w:val="00A47B12"/>
    <w:rsid w:val="00A502B3"/>
    <w:rsid w:val="00A514CC"/>
    <w:rsid w:val="00A51A44"/>
    <w:rsid w:val="00A51DE3"/>
    <w:rsid w:val="00A521B4"/>
    <w:rsid w:val="00A52882"/>
    <w:rsid w:val="00A52DED"/>
    <w:rsid w:val="00A536AC"/>
    <w:rsid w:val="00A53B77"/>
    <w:rsid w:val="00A53D5A"/>
    <w:rsid w:val="00A54008"/>
    <w:rsid w:val="00A54042"/>
    <w:rsid w:val="00A545F1"/>
    <w:rsid w:val="00A54E5C"/>
    <w:rsid w:val="00A55A64"/>
    <w:rsid w:val="00A55F40"/>
    <w:rsid w:val="00A568D7"/>
    <w:rsid w:val="00A57FFC"/>
    <w:rsid w:val="00A602DB"/>
    <w:rsid w:val="00A603EE"/>
    <w:rsid w:val="00A60B05"/>
    <w:rsid w:val="00A60BB8"/>
    <w:rsid w:val="00A61477"/>
    <w:rsid w:val="00A62962"/>
    <w:rsid w:val="00A62A97"/>
    <w:rsid w:val="00A63689"/>
    <w:rsid w:val="00A659E6"/>
    <w:rsid w:val="00A65BCF"/>
    <w:rsid w:val="00A6613E"/>
    <w:rsid w:val="00A661F7"/>
    <w:rsid w:val="00A6659C"/>
    <w:rsid w:val="00A66F46"/>
    <w:rsid w:val="00A6761B"/>
    <w:rsid w:val="00A6765F"/>
    <w:rsid w:val="00A7014A"/>
    <w:rsid w:val="00A709E6"/>
    <w:rsid w:val="00A70E7B"/>
    <w:rsid w:val="00A71A02"/>
    <w:rsid w:val="00A72029"/>
    <w:rsid w:val="00A72A79"/>
    <w:rsid w:val="00A72DF8"/>
    <w:rsid w:val="00A72F28"/>
    <w:rsid w:val="00A72F35"/>
    <w:rsid w:val="00A7353E"/>
    <w:rsid w:val="00A738A0"/>
    <w:rsid w:val="00A74A82"/>
    <w:rsid w:val="00A74B04"/>
    <w:rsid w:val="00A74D28"/>
    <w:rsid w:val="00A75BB4"/>
    <w:rsid w:val="00A75D56"/>
    <w:rsid w:val="00A7615A"/>
    <w:rsid w:val="00A763C8"/>
    <w:rsid w:val="00A76A6B"/>
    <w:rsid w:val="00A76DBB"/>
    <w:rsid w:val="00A76F8E"/>
    <w:rsid w:val="00A77020"/>
    <w:rsid w:val="00A77024"/>
    <w:rsid w:val="00A775A7"/>
    <w:rsid w:val="00A8025F"/>
    <w:rsid w:val="00A8042B"/>
    <w:rsid w:val="00A808EC"/>
    <w:rsid w:val="00A80CBC"/>
    <w:rsid w:val="00A80D18"/>
    <w:rsid w:val="00A80E5F"/>
    <w:rsid w:val="00A80ED8"/>
    <w:rsid w:val="00A814B7"/>
    <w:rsid w:val="00A81B03"/>
    <w:rsid w:val="00A81D96"/>
    <w:rsid w:val="00A82CAD"/>
    <w:rsid w:val="00A82F0A"/>
    <w:rsid w:val="00A82F43"/>
    <w:rsid w:val="00A83B01"/>
    <w:rsid w:val="00A84FFB"/>
    <w:rsid w:val="00A85ADE"/>
    <w:rsid w:val="00A86077"/>
    <w:rsid w:val="00A87946"/>
    <w:rsid w:val="00A87FC2"/>
    <w:rsid w:val="00A90FC4"/>
    <w:rsid w:val="00A91053"/>
    <w:rsid w:val="00A9166E"/>
    <w:rsid w:val="00A9187D"/>
    <w:rsid w:val="00A919DB"/>
    <w:rsid w:val="00A92CDC"/>
    <w:rsid w:val="00A93A15"/>
    <w:rsid w:val="00A93A9B"/>
    <w:rsid w:val="00A949D9"/>
    <w:rsid w:val="00A94F13"/>
    <w:rsid w:val="00A95071"/>
    <w:rsid w:val="00A952AD"/>
    <w:rsid w:val="00A957E4"/>
    <w:rsid w:val="00A95D7D"/>
    <w:rsid w:val="00A96135"/>
    <w:rsid w:val="00A96BC3"/>
    <w:rsid w:val="00A97B83"/>
    <w:rsid w:val="00A97FB4"/>
    <w:rsid w:val="00AA0689"/>
    <w:rsid w:val="00AA0A6E"/>
    <w:rsid w:val="00AA0A70"/>
    <w:rsid w:val="00AA20FB"/>
    <w:rsid w:val="00AA2BDD"/>
    <w:rsid w:val="00AA3E4D"/>
    <w:rsid w:val="00AA4D83"/>
    <w:rsid w:val="00AA4DB9"/>
    <w:rsid w:val="00AA524A"/>
    <w:rsid w:val="00AA5EA6"/>
    <w:rsid w:val="00AA650B"/>
    <w:rsid w:val="00AA677D"/>
    <w:rsid w:val="00AA70D9"/>
    <w:rsid w:val="00AA7522"/>
    <w:rsid w:val="00AA7661"/>
    <w:rsid w:val="00AA79B5"/>
    <w:rsid w:val="00AB103C"/>
    <w:rsid w:val="00AB16DF"/>
    <w:rsid w:val="00AB1803"/>
    <w:rsid w:val="00AB1B12"/>
    <w:rsid w:val="00AB1E28"/>
    <w:rsid w:val="00AB2BF0"/>
    <w:rsid w:val="00AB2F71"/>
    <w:rsid w:val="00AB31F1"/>
    <w:rsid w:val="00AB4101"/>
    <w:rsid w:val="00AB4F47"/>
    <w:rsid w:val="00AB5331"/>
    <w:rsid w:val="00AB5617"/>
    <w:rsid w:val="00AB6A00"/>
    <w:rsid w:val="00AB6B0A"/>
    <w:rsid w:val="00AB6BF1"/>
    <w:rsid w:val="00AB6CE2"/>
    <w:rsid w:val="00AB78E5"/>
    <w:rsid w:val="00AB7F00"/>
    <w:rsid w:val="00AB7FE2"/>
    <w:rsid w:val="00AC00F8"/>
    <w:rsid w:val="00AC0930"/>
    <w:rsid w:val="00AC0A5A"/>
    <w:rsid w:val="00AC10FA"/>
    <w:rsid w:val="00AC1CF7"/>
    <w:rsid w:val="00AC1DBD"/>
    <w:rsid w:val="00AC1FD4"/>
    <w:rsid w:val="00AC3187"/>
    <w:rsid w:val="00AC3245"/>
    <w:rsid w:val="00AC4046"/>
    <w:rsid w:val="00AC4EB7"/>
    <w:rsid w:val="00AC4FE1"/>
    <w:rsid w:val="00AC534D"/>
    <w:rsid w:val="00AC6C3C"/>
    <w:rsid w:val="00AC7BA2"/>
    <w:rsid w:val="00AD0352"/>
    <w:rsid w:val="00AD0D06"/>
    <w:rsid w:val="00AD16C4"/>
    <w:rsid w:val="00AD18FF"/>
    <w:rsid w:val="00AD1E58"/>
    <w:rsid w:val="00AD258F"/>
    <w:rsid w:val="00AD2DB8"/>
    <w:rsid w:val="00AD3D99"/>
    <w:rsid w:val="00AD4BF2"/>
    <w:rsid w:val="00AD5A7C"/>
    <w:rsid w:val="00AD60C4"/>
    <w:rsid w:val="00AD6A85"/>
    <w:rsid w:val="00AD6EF0"/>
    <w:rsid w:val="00AD7FF7"/>
    <w:rsid w:val="00AE0F55"/>
    <w:rsid w:val="00AE146C"/>
    <w:rsid w:val="00AE23E2"/>
    <w:rsid w:val="00AE250D"/>
    <w:rsid w:val="00AE2C80"/>
    <w:rsid w:val="00AE2E7C"/>
    <w:rsid w:val="00AE4A97"/>
    <w:rsid w:val="00AE582D"/>
    <w:rsid w:val="00AE5DC8"/>
    <w:rsid w:val="00AE5E0C"/>
    <w:rsid w:val="00AE63A2"/>
    <w:rsid w:val="00AE6FED"/>
    <w:rsid w:val="00AE750C"/>
    <w:rsid w:val="00AE7563"/>
    <w:rsid w:val="00AF01E1"/>
    <w:rsid w:val="00AF0215"/>
    <w:rsid w:val="00AF031F"/>
    <w:rsid w:val="00AF1EA3"/>
    <w:rsid w:val="00AF1FA0"/>
    <w:rsid w:val="00AF20AF"/>
    <w:rsid w:val="00AF354D"/>
    <w:rsid w:val="00AF3B4F"/>
    <w:rsid w:val="00AF428E"/>
    <w:rsid w:val="00AF50E8"/>
    <w:rsid w:val="00AF5D25"/>
    <w:rsid w:val="00AF618C"/>
    <w:rsid w:val="00AF643F"/>
    <w:rsid w:val="00AF6938"/>
    <w:rsid w:val="00AF6BC8"/>
    <w:rsid w:val="00AF71F7"/>
    <w:rsid w:val="00AF7835"/>
    <w:rsid w:val="00B002C8"/>
    <w:rsid w:val="00B006E0"/>
    <w:rsid w:val="00B01A02"/>
    <w:rsid w:val="00B02CFE"/>
    <w:rsid w:val="00B032E0"/>
    <w:rsid w:val="00B03F53"/>
    <w:rsid w:val="00B04EA8"/>
    <w:rsid w:val="00B04EB5"/>
    <w:rsid w:val="00B051E3"/>
    <w:rsid w:val="00B06417"/>
    <w:rsid w:val="00B068B6"/>
    <w:rsid w:val="00B069D8"/>
    <w:rsid w:val="00B07A02"/>
    <w:rsid w:val="00B07B86"/>
    <w:rsid w:val="00B10CAD"/>
    <w:rsid w:val="00B10F5D"/>
    <w:rsid w:val="00B1170F"/>
    <w:rsid w:val="00B11E9E"/>
    <w:rsid w:val="00B1200A"/>
    <w:rsid w:val="00B12CFF"/>
    <w:rsid w:val="00B132C0"/>
    <w:rsid w:val="00B13574"/>
    <w:rsid w:val="00B13D6C"/>
    <w:rsid w:val="00B13D8F"/>
    <w:rsid w:val="00B150B7"/>
    <w:rsid w:val="00B15E24"/>
    <w:rsid w:val="00B1609B"/>
    <w:rsid w:val="00B17952"/>
    <w:rsid w:val="00B17992"/>
    <w:rsid w:val="00B20123"/>
    <w:rsid w:val="00B20431"/>
    <w:rsid w:val="00B22774"/>
    <w:rsid w:val="00B230A3"/>
    <w:rsid w:val="00B23809"/>
    <w:rsid w:val="00B238DD"/>
    <w:rsid w:val="00B2390B"/>
    <w:rsid w:val="00B24143"/>
    <w:rsid w:val="00B24201"/>
    <w:rsid w:val="00B24B5C"/>
    <w:rsid w:val="00B25407"/>
    <w:rsid w:val="00B2575D"/>
    <w:rsid w:val="00B27273"/>
    <w:rsid w:val="00B30063"/>
    <w:rsid w:val="00B307C8"/>
    <w:rsid w:val="00B3181B"/>
    <w:rsid w:val="00B31E14"/>
    <w:rsid w:val="00B31E3E"/>
    <w:rsid w:val="00B32B71"/>
    <w:rsid w:val="00B33862"/>
    <w:rsid w:val="00B33DA8"/>
    <w:rsid w:val="00B3408B"/>
    <w:rsid w:val="00B3429C"/>
    <w:rsid w:val="00B3471B"/>
    <w:rsid w:val="00B36253"/>
    <w:rsid w:val="00B36DD3"/>
    <w:rsid w:val="00B3772E"/>
    <w:rsid w:val="00B40530"/>
    <w:rsid w:val="00B40DA6"/>
    <w:rsid w:val="00B42203"/>
    <w:rsid w:val="00B435A9"/>
    <w:rsid w:val="00B43693"/>
    <w:rsid w:val="00B43D95"/>
    <w:rsid w:val="00B4401C"/>
    <w:rsid w:val="00B44857"/>
    <w:rsid w:val="00B45D0C"/>
    <w:rsid w:val="00B4613B"/>
    <w:rsid w:val="00B464FB"/>
    <w:rsid w:val="00B47388"/>
    <w:rsid w:val="00B47578"/>
    <w:rsid w:val="00B50229"/>
    <w:rsid w:val="00B50435"/>
    <w:rsid w:val="00B50823"/>
    <w:rsid w:val="00B50F7F"/>
    <w:rsid w:val="00B52158"/>
    <w:rsid w:val="00B521DD"/>
    <w:rsid w:val="00B542BE"/>
    <w:rsid w:val="00B54FDB"/>
    <w:rsid w:val="00B55248"/>
    <w:rsid w:val="00B55D72"/>
    <w:rsid w:val="00B55F39"/>
    <w:rsid w:val="00B56273"/>
    <w:rsid w:val="00B5654E"/>
    <w:rsid w:val="00B56678"/>
    <w:rsid w:val="00B56CFF"/>
    <w:rsid w:val="00B5713B"/>
    <w:rsid w:val="00B574AD"/>
    <w:rsid w:val="00B579BF"/>
    <w:rsid w:val="00B57B12"/>
    <w:rsid w:val="00B57D6A"/>
    <w:rsid w:val="00B60AFE"/>
    <w:rsid w:val="00B6151F"/>
    <w:rsid w:val="00B6207B"/>
    <w:rsid w:val="00B62380"/>
    <w:rsid w:val="00B62E5E"/>
    <w:rsid w:val="00B6398E"/>
    <w:rsid w:val="00B63A1A"/>
    <w:rsid w:val="00B63F1A"/>
    <w:rsid w:val="00B65545"/>
    <w:rsid w:val="00B65B3C"/>
    <w:rsid w:val="00B65DFF"/>
    <w:rsid w:val="00B66055"/>
    <w:rsid w:val="00B660BC"/>
    <w:rsid w:val="00B66F31"/>
    <w:rsid w:val="00B67648"/>
    <w:rsid w:val="00B67DF4"/>
    <w:rsid w:val="00B67FFD"/>
    <w:rsid w:val="00B70685"/>
    <w:rsid w:val="00B71281"/>
    <w:rsid w:val="00B71C3A"/>
    <w:rsid w:val="00B72405"/>
    <w:rsid w:val="00B73230"/>
    <w:rsid w:val="00B73D46"/>
    <w:rsid w:val="00B73DB4"/>
    <w:rsid w:val="00B75257"/>
    <w:rsid w:val="00B752D8"/>
    <w:rsid w:val="00B759AD"/>
    <w:rsid w:val="00B766D8"/>
    <w:rsid w:val="00B766DD"/>
    <w:rsid w:val="00B7693D"/>
    <w:rsid w:val="00B76D10"/>
    <w:rsid w:val="00B76EBA"/>
    <w:rsid w:val="00B77AB1"/>
    <w:rsid w:val="00B77FEA"/>
    <w:rsid w:val="00B8024D"/>
    <w:rsid w:val="00B8037D"/>
    <w:rsid w:val="00B81431"/>
    <w:rsid w:val="00B818F1"/>
    <w:rsid w:val="00B82417"/>
    <w:rsid w:val="00B8254D"/>
    <w:rsid w:val="00B8297B"/>
    <w:rsid w:val="00B82A7D"/>
    <w:rsid w:val="00B82CCC"/>
    <w:rsid w:val="00B832A1"/>
    <w:rsid w:val="00B83B38"/>
    <w:rsid w:val="00B83D91"/>
    <w:rsid w:val="00B8544A"/>
    <w:rsid w:val="00B8550A"/>
    <w:rsid w:val="00B85857"/>
    <w:rsid w:val="00B85C81"/>
    <w:rsid w:val="00B8612F"/>
    <w:rsid w:val="00B86FE5"/>
    <w:rsid w:val="00B87461"/>
    <w:rsid w:val="00B87464"/>
    <w:rsid w:val="00B902B7"/>
    <w:rsid w:val="00B91ABA"/>
    <w:rsid w:val="00B92119"/>
    <w:rsid w:val="00B9211C"/>
    <w:rsid w:val="00B92D1F"/>
    <w:rsid w:val="00B934E3"/>
    <w:rsid w:val="00B9376F"/>
    <w:rsid w:val="00B94E91"/>
    <w:rsid w:val="00B9545B"/>
    <w:rsid w:val="00B96A0B"/>
    <w:rsid w:val="00B970A2"/>
    <w:rsid w:val="00BA0B68"/>
    <w:rsid w:val="00BA0BE9"/>
    <w:rsid w:val="00BA116C"/>
    <w:rsid w:val="00BA1650"/>
    <w:rsid w:val="00BA1789"/>
    <w:rsid w:val="00BA1CD4"/>
    <w:rsid w:val="00BA20E8"/>
    <w:rsid w:val="00BA2C8B"/>
    <w:rsid w:val="00BA486E"/>
    <w:rsid w:val="00BA558C"/>
    <w:rsid w:val="00BA56D2"/>
    <w:rsid w:val="00BA639F"/>
    <w:rsid w:val="00BA6425"/>
    <w:rsid w:val="00BA6C80"/>
    <w:rsid w:val="00BA6E96"/>
    <w:rsid w:val="00BA7BD5"/>
    <w:rsid w:val="00BB08B8"/>
    <w:rsid w:val="00BB0AC5"/>
    <w:rsid w:val="00BB0DA4"/>
    <w:rsid w:val="00BB0E48"/>
    <w:rsid w:val="00BB11A1"/>
    <w:rsid w:val="00BB1282"/>
    <w:rsid w:val="00BB1C02"/>
    <w:rsid w:val="00BB2004"/>
    <w:rsid w:val="00BB20C2"/>
    <w:rsid w:val="00BB23EB"/>
    <w:rsid w:val="00BB3171"/>
    <w:rsid w:val="00BB327D"/>
    <w:rsid w:val="00BB412B"/>
    <w:rsid w:val="00BB41A7"/>
    <w:rsid w:val="00BB4624"/>
    <w:rsid w:val="00BB4994"/>
    <w:rsid w:val="00BB5ACC"/>
    <w:rsid w:val="00BB6BF4"/>
    <w:rsid w:val="00BB6FF2"/>
    <w:rsid w:val="00BB75B9"/>
    <w:rsid w:val="00BB76DE"/>
    <w:rsid w:val="00BC00E5"/>
    <w:rsid w:val="00BC066F"/>
    <w:rsid w:val="00BC19B1"/>
    <w:rsid w:val="00BC1F56"/>
    <w:rsid w:val="00BC1FB8"/>
    <w:rsid w:val="00BC20E6"/>
    <w:rsid w:val="00BC2171"/>
    <w:rsid w:val="00BC2D58"/>
    <w:rsid w:val="00BC3438"/>
    <w:rsid w:val="00BC3907"/>
    <w:rsid w:val="00BC44F2"/>
    <w:rsid w:val="00BC4A3F"/>
    <w:rsid w:val="00BC6A4B"/>
    <w:rsid w:val="00BC7180"/>
    <w:rsid w:val="00BD09DF"/>
    <w:rsid w:val="00BD0F0F"/>
    <w:rsid w:val="00BD0F59"/>
    <w:rsid w:val="00BD17E4"/>
    <w:rsid w:val="00BD1AAB"/>
    <w:rsid w:val="00BD21BF"/>
    <w:rsid w:val="00BD229F"/>
    <w:rsid w:val="00BD2CC0"/>
    <w:rsid w:val="00BD3DFA"/>
    <w:rsid w:val="00BD3F72"/>
    <w:rsid w:val="00BD4DAE"/>
    <w:rsid w:val="00BD7980"/>
    <w:rsid w:val="00BE0B00"/>
    <w:rsid w:val="00BE1070"/>
    <w:rsid w:val="00BE24A5"/>
    <w:rsid w:val="00BE288F"/>
    <w:rsid w:val="00BE289D"/>
    <w:rsid w:val="00BE2B15"/>
    <w:rsid w:val="00BE35DF"/>
    <w:rsid w:val="00BE3CE6"/>
    <w:rsid w:val="00BE4847"/>
    <w:rsid w:val="00BE48AB"/>
    <w:rsid w:val="00BE5936"/>
    <w:rsid w:val="00BE6912"/>
    <w:rsid w:val="00BE6A4F"/>
    <w:rsid w:val="00BE771A"/>
    <w:rsid w:val="00BE7A5C"/>
    <w:rsid w:val="00BF0905"/>
    <w:rsid w:val="00BF0FCC"/>
    <w:rsid w:val="00BF33F3"/>
    <w:rsid w:val="00BF3759"/>
    <w:rsid w:val="00BF43A6"/>
    <w:rsid w:val="00BF475A"/>
    <w:rsid w:val="00BF4790"/>
    <w:rsid w:val="00BF4885"/>
    <w:rsid w:val="00BF57E5"/>
    <w:rsid w:val="00BF6AC6"/>
    <w:rsid w:val="00BF74E8"/>
    <w:rsid w:val="00BF7D25"/>
    <w:rsid w:val="00C00466"/>
    <w:rsid w:val="00C0167F"/>
    <w:rsid w:val="00C0220C"/>
    <w:rsid w:val="00C0300C"/>
    <w:rsid w:val="00C0316C"/>
    <w:rsid w:val="00C0385B"/>
    <w:rsid w:val="00C0388B"/>
    <w:rsid w:val="00C03903"/>
    <w:rsid w:val="00C052D6"/>
    <w:rsid w:val="00C05867"/>
    <w:rsid w:val="00C06614"/>
    <w:rsid w:val="00C06C51"/>
    <w:rsid w:val="00C06EE5"/>
    <w:rsid w:val="00C0749C"/>
    <w:rsid w:val="00C07941"/>
    <w:rsid w:val="00C104ED"/>
    <w:rsid w:val="00C1146A"/>
    <w:rsid w:val="00C1259F"/>
    <w:rsid w:val="00C12B70"/>
    <w:rsid w:val="00C13597"/>
    <w:rsid w:val="00C1479C"/>
    <w:rsid w:val="00C14FC4"/>
    <w:rsid w:val="00C15A32"/>
    <w:rsid w:val="00C162D9"/>
    <w:rsid w:val="00C16910"/>
    <w:rsid w:val="00C176FD"/>
    <w:rsid w:val="00C178BB"/>
    <w:rsid w:val="00C200E9"/>
    <w:rsid w:val="00C2034F"/>
    <w:rsid w:val="00C204D2"/>
    <w:rsid w:val="00C20FE7"/>
    <w:rsid w:val="00C210C0"/>
    <w:rsid w:val="00C2194A"/>
    <w:rsid w:val="00C21CD4"/>
    <w:rsid w:val="00C21EE8"/>
    <w:rsid w:val="00C21EEF"/>
    <w:rsid w:val="00C22AC9"/>
    <w:rsid w:val="00C23601"/>
    <w:rsid w:val="00C237D6"/>
    <w:rsid w:val="00C2385C"/>
    <w:rsid w:val="00C23917"/>
    <w:rsid w:val="00C25319"/>
    <w:rsid w:val="00C2533C"/>
    <w:rsid w:val="00C2537C"/>
    <w:rsid w:val="00C259BE"/>
    <w:rsid w:val="00C25A54"/>
    <w:rsid w:val="00C2676D"/>
    <w:rsid w:val="00C26958"/>
    <w:rsid w:val="00C26D5E"/>
    <w:rsid w:val="00C26F78"/>
    <w:rsid w:val="00C271FA"/>
    <w:rsid w:val="00C27544"/>
    <w:rsid w:val="00C27D2C"/>
    <w:rsid w:val="00C30160"/>
    <w:rsid w:val="00C30848"/>
    <w:rsid w:val="00C30AC5"/>
    <w:rsid w:val="00C30ADF"/>
    <w:rsid w:val="00C311BC"/>
    <w:rsid w:val="00C3145D"/>
    <w:rsid w:val="00C32AD3"/>
    <w:rsid w:val="00C32AFE"/>
    <w:rsid w:val="00C32F9A"/>
    <w:rsid w:val="00C33A73"/>
    <w:rsid w:val="00C351A9"/>
    <w:rsid w:val="00C355BD"/>
    <w:rsid w:val="00C356F2"/>
    <w:rsid w:val="00C35F78"/>
    <w:rsid w:val="00C36B1A"/>
    <w:rsid w:val="00C37335"/>
    <w:rsid w:val="00C37C43"/>
    <w:rsid w:val="00C413D1"/>
    <w:rsid w:val="00C41B48"/>
    <w:rsid w:val="00C426A6"/>
    <w:rsid w:val="00C42D93"/>
    <w:rsid w:val="00C438F2"/>
    <w:rsid w:val="00C44E46"/>
    <w:rsid w:val="00C4504F"/>
    <w:rsid w:val="00C45500"/>
    <w:rsid w:val="00C459B9"/>
    <w:rsid w:val="00C46305"/>
    <w:rsid w:val="00C4778F"/>
    <w:rsid w:val="00C479EF"/>
    <w:rsid w:val="00C47F41"/>
    <w:rsid w:val="00C5082C"/>
    <w:rsid w:val="00C52ACF"/>
    <w:rsid w:val="00C52D7F"/>
    <w:rsid w:val="00C53687"/>
    <w:rsid w:val="00C53C34"/>
    <w:rsid w:val="00C5422D"/>
    <w:rsid w:val="00C54C10"/>
    <w:rsid w:val="00C55D7F"/>
    <w:rsid w:val="00C566DF"/>
    <w:rsid w:val="00C5719B"/>
    <w:rsid w:val="00C57DE5"/>
    <w:rsid w:val="00C57F02"/>
    <w:rsid w:val="00C6037F"/>
    <w:rsid w:val="00C60600"/>
    <w:rsid w:val="00C61895"/>
    <w:rsid w:val="00C61C25"/>
    <w:rsid w:val="00C625CC"/>
    <w:rsid w:val="00C630DB"/>
    <w:rsid w:val="00C638E6"/>
    <w:rsid w:val="00C63EB8"/>
    <w:rsid w:val="00C64064"/>
    <w:rsid w:val="00C64862"/>
    <w:rsid w:val="00C655F1"/>
    <w:rsid w:val="00C658CD"/>
    <w:rsid w:val="00C6657F"/>
    <w:rsid w:val="00C66B42"/>
    <w:rsid w:val="00C66BBA"/>
    <w:rsid w:val="00C67B8C"/>
    <w:rsid w:val="00C67DC9"/>
    <w:rsid w:val="00C71672"/>
    <w:rsid w:val="00C72332"/>
    <w:rsid w:val="00C7278A"/>
    <w:rsid w:val="00C72F39"/>
    <w:rsid w:val="00C730E9"/>
    <w:rsid w:val="00C731A2"/>
    <w:rsid w:val="00C733F8"/>
    <w:rsid w:val="00C73E82"/>
    <w:rsid w:val="00C75193"/>
    <w:rsid w:val="00C76FAB"/>
    <w:rsid w:val="00C7711A"/>
    <w:rsid w:val="00C77A38"/>
    <w:rsid w:val="00C806D0"/>
    <w:rsid w:val="00C80800"/>
    <w:rsid w:val="00C814EE"/>
    <w:rsid w:val="00C816FE"/>
    <w:rsid w:val="00C81BE1"/>
    <w:rsid w:val="00C81FE2"/>
    <w:rsid w:val="00C827BE"/>
    <w:rsid w:val="00C83CB8"/>
    <w:rsid w:val="00C84BDC"/>
    <w:rsid w:val="00C84C7E"/>
    <w:rsid w:val="00C84EB2"/>
    <w:rsid w:val="00C85EB3"/>
    <w:rsid w:val="00C85EBF"/>
    <w:rsid w:val="00C862B2"/>
    <w:rsid w:val="00C86667"/>
    <w:rsid w:val="00C86F91"/>
    <w:rsid w:val="00C90DFA"/>
    <w:rsid w:val="00C91CC9"/>
    <w:rsid w:val="00C92407"/>
    <w:rsid w:val="00C924C3"/>
    <w:rsid w:val="00C926D4"/>
    <w:rsid w:val="00C92ADD"/>
    <w:rsid w:val="00C94A5F"/>
    <w:rsid w:val="00C94C5B"/>
    <w:rsid w:val="00C950DA"/>
    <w:rsid w:val="00C96C31"/>
    <w:rsid w:val="00C97A92"/>
    <w:rsid w:val="00CA0638"/>
    <w:rsid w:val="00CA171B"/>
    <w:rsid w:val="00CA18BE"/>
    <w:rsid w:val="00CA28A5"/>
    <w:rsid w:val="00CA2D78"/>
    <w:rsid w:val="00CA3C07"/>
    <w:rsid w:val="00CA403E"/>
    <w:rsid w:val="00CA4817"/>
    <w:rsid w:val="00CA4C85"/>
    <w:rsid w:val="00CA566B"/>
    <w:rsid w:val="00CA6A3C"/>
    <w:rsid w:val="00CA77A4"/>
    <w:rsid w:val="00CA7CF1"/>
    <w:rsid w:val="00CB08B1"/>
    <w:rsid w:val="00CB1C23"/>
    <w:rsid w:val="00CB2961"/>
    <w:rsid w:val="00CB29C1"/>
    <w:rsid w:val="00CB411C"/>
    <w:rsid w:val="00CB4368"/>
    <w:rsid w:val="00CB443F"/>
    <w:rsid w:val="00CB470C"/>
    <w:rsid w:val="00CB4AB9"/>
    <w:rsid w:val="00CB4F10"/>
    <w:rsid w:val="00CB4F7F"/>
    <w:rsid w:val="00CB53F1"/>
    <w:rsid w:val="00CB605F"/>
    <w:rsid w:val="00CB60D7"/>
    <w:rsid w:val="00CB61C8"/>
    <w:rsid w:val="00CB63D6"/>
    <w:rsid w:val="00CB6564"/>
    <w:rsid w:val="00CB70D9"/>
    <w:rsid w:val="00CB73FC"/>
    <w:rsid w:val="00CC053D"/>
    <w:rsid w:val="00CC2AEF"/>
    <w:rsid w:val="00CC4043"/>
    <w:rsid w:val="00CC433E"/>
    <w:rsid w:val="00CC44E0"/>
    <w:rsid w:val="00CC5263"/>
    <w:rsid w:val="00CC60EF"/>
    <w:rsid w:val="00CC6768"/>
    <w:rsid w:val="00CC6900"/>
    <w:rsid w:val="00CD0CA3"/>
    <w:rsid w:val="00CD0F96"/>
    <w:rsid w:val="00CD1E9E"/>
    <w:rsid w:val="00CD2423"/>
    <w:rsid w:val="00CD3093"/>
    <w:rsid w:val="00CD3111"/>
    <w:rsid w:val="00CD3194"/>
    <w:rsid w:val="00CD35C5"/>
    <w:rsid w:val="00CD3F33"/>
    <w:rsid w:val="00CD5B58"/>
    <w:rsid w:val="00CD5D1A"/>
    <w:rsid w:val="00CD64EB"/>
    <w:rsid w:val="00CD6A7D"/>
    <w:rsid w:val="00CD739E"/>
    <w:rsid w:val="00CE117C"/>
    <w:rsid w:val="00CE1645"/>
    <w:rsid w:val="00CE16B5"/>
    <w:rsid w:val="00CE28D3"/>
    <w:rsid w:val="00CE2D1D"/>
    <w:rsid w:val="00CE31FC"/>
    <w:rsid w:val="00CE3C1B"/>
    <w:rsid w:val="00CE3D50"/>
    <w:rsid w:val="00CE4844"/>
    <w:rsid w:val="00CE50E8"/>
    <w:rsid w:val="00CE5132"/>
    <w:rsid w:val="00CE52D7"/>
    <w:rsid w:val="00CE76F7"/>
    <w:rsid w:val="00CF04A6"/>
    <w:rsid w:val="00CF07D9"/>
    <w:rsid w:val="00CF0F4A"/>
    <w:rsid w:val="00CF1E51"/>
    <w:rsid w:val="00CF23A8"/>
    <w:rsid w:val="00CF2E3D"/>
    <w:rsid w:val="00CF2FEE"/>
    <w:rsid w:val="00CF311C"/>
    <w:rsid w:val="00CF404B"/>
    <w:rsid w:val="00CF41C1"/>
    <w:rsid w:val="00CF4B28"/>
    <w:rsid w:val="00CF5010"/>
    <w:rsid w:val="00CF5E3C"/>
    <w:rsid w:val="00CF623D"/>
    <w:rsid w:val="00CF718E"/>
    <w:rsid w:val="00CF71A8"/>
    <w:rsid w:val="00D004E9"/>
    <w:rsid w:val="00D0083E"/>
    <w:rsid w:val="00D01BAA"/>
    <w:rsid w:val="00D03B87"/>
    <w:rsid w:val="00D04461"/>
    <w:rsid w:val="00D0531D"/>
    <w:rsid w:val="00D05427"/>
    <w:rsid w:val="00D06617"/>
    <w:rsid w:val="00D06CEF"/>
    <w:rsid w:val="00D079F9"/>
    <w:rsid w:val="00D07D44"/>
    <w:rsid w:val="00D07DC0"/>
    <w:rsid w:val="00D10131"/>
    <w:rsid w:val="00D11CAC"/>
    <w:rsid w:val="00D12179"/>
    <w:rsid w:val="00D122BF"/>
    <w:rsid w:val="00D134BF"/>
    <w:rsid w:val="00D138AB"/>
    <w:rsid w:val="00D143E0"/>
    <w:rsid w:val="00D14FD9"/>
    <w:rsid w:val="00D166EF"/>
    <w:rsid w:val="00D1672E"/>
    <w:rsid w:val="00D16B8A"/>
    <w:rsid w:val="00D201F0"/>
    <w:rsid w:val="00D21101"/>
    <w:rsid w:val="00D214BF"/>
    <w:rsid w:val="00D2187C"/>
    <w:rsid w:val="00D21957"/>
    <w:rsid w:val="00D21D2B"/>
    <w:rsid w:val="00D22B73"/>
    <w:rsid w:val="00D22DDE"/>
    <w:rsid w:val="00D23057"/>
    <w:rsid w:val="00D23995"/>
    <w:rsid w:val="00D24AB5"/>
    <w:rsid w:val="00D25100"/>
    <w:rsid w:val="00D27209"/>
    <w:rsid w:val="00D27C50"/>
    <w:rsid w:val="00D30D8B"/>
    <w:rsid w:val="00D31929"/>
    <w:rsid w:val="00D3227A"/>
    <w:rsid w:val="00D327AE"/>
    <w:rsid w:val="00D3462E"/>
    <w:rsid w:val="00D3579B"/>
    <w:rsid w:val="00D35EB5"/>
    <w:rsid w:val="00D364D5"/>
    <w:rsid w:val="00D36605"/>
    <w:rsid w:val="00D3732F"/>
    <w:rsid w:val="00D3739E"/>
    <w:rsid w:val="00D3772B"/>
    <w:rsid w:val="00D4017A"/>
    <w:rsid w:val="00D40D29"/>
    <w:rsid w:val="00D429EB"/>
    <w:rsid w:val="00D43705"/>
    <w:rsid w:val="00D43DB6"/>
    <w:rsid w:val="00D45A26"/>
    <w:rsid w:val="00D45CAE"/>
    <w:rsid w:val="00D4639D"/>
    <w:rsid w:val="00D466CA"/>
    <w:rsid w:val="00D46962"/>
    <w:rsid w:val="00D47CF3"/>
    <w:rsid w:val="00D5000F"/>
    <w:rsid w:val="00D503ED"/>
    <w:rsid w:val="00D508A1"/>
    <w:rsid w:val="00D528E4"/>
    <w:rsid w:val="00D53186"/>
    <w:rsid w:val="00D53A0C"/>
    <w:rsid w:val="00D53ADE"/>
    <w:rsid w:val="00D54638"/>
    <w:rsid w:val="00D54658"/>
    <w:rsid w:val="00D54A0E"/>
    <w:rsid w:val="00D54BCA"/>
    <w:rsid w:val="00D54D7A"/>
    <w:rsid w:val="00D54DD0"/>
    <w:rsid w:val="00D559B8"/>
    <w:rsid w:val="00D55D94"/>
    <w:rsid w:val="00D56DBE"/>
    <w:rsid w:val="00D60786"/>
    <w:rsid w:val="00D61060"/>
    <w:rsid w:val="00D6362E"/>
    <w:rsid w:val="00D63993"/>
    <w:rsid w:val="00D64889"/>
    <w:rsid w:val="00D64DE4"/>
    <w:rsid w:val="00D64E31"/>
    <w:rsid w:val="00D65A65"/>
    <w:rsid w:val="00D66022"/>
    <w:rsid w:val="00D6620A"/>
    <w:rsid w:val="00D668AE"/>
    <w:rsid w:val="00D707E3"/>
    <w:rsid w:val="00D71786"/>
    <w:rsid w:val="00D722BF"/>
    <w:rsid w:val="00D728D4"/>
    <w:rsid w:val="00D72AF5"/>
    <w:rsid w:val="00D72CA2"/>
    <w:rsid w:val="00D72CC8"/>
    <w:rsid w:val="00D72CFB"/>
    <w:rsid w:val="00D736AF"/>
    <w:rsid w:val="00D73BA7"/>
    <w:rsid w:val="00D741C9"/>
    <w:rsid w:val="00D74316"/>
    <w:rsid w:val="00D74C04"/>
    <w:rsid w:val="00D74E3A"/>
    <w:rsid w:val="00D76BEF"/>
    <w:rsid w:val="00D80CB2"/>
    <w:rsid w:val="00D81BF3"/>
    <w:rsid w:val="00D81EE7"/>
    <w:rsid w:val="00D827DC"/>
    <w:rsid w:val="00D82B06"/>
    <w:rsid w:val="00D83234"/>
    <w:rsid w:val="00D83A2A"/>
    <w:rsid w:val="00D83ABC"/>
    <w:rsid w:val="00D83B0F"/>
    <w:rsid w:val="00D840CE"/>
    <w:rsid w:val="00D8436B"/>
    <w:rsid w:val="00D84C04"/>
    <w:rsid w:val="00D84D56"/>
    <w:rsid w:val="00D84F01"/>
    <w:rsid w:val="00D85402"/>
    <w:rsid w:val="00D854C3"/>
    <w:rsid w:val="00D85D4C"/>
    <w:rsid w:val="00D85FDB"/>
    <w:rsid w:val="00D85FFB"/>
    <w:rsid w:val="00D8644F"/>
    <w:rsid w:val="00D86892"/>
    <w:rsid w:val="00D86D9C"/>
    <w:rsid w:val="00D87154"/>
    <w:rsid w:val="00D8716B"/>
    <w:rsid w:val="00D87C2D"/>
    <w:rsid w:val="00D87CE2"/>
    <w:rsid w:val="00D90180"/>
    <w:rsid w:val="00D904D7"/>
    <w:rsid w:val="00D90583"/>
    <w:rsid w:val="00D90838"/>
    <w:rsid w:val="00D9168E"/>
    <w:rsid w:val="00D91732"/>
    <w:rsid w:val="00D918B2"/>
    <w:rsid w:val="00D91CCA"/>
    <w:rsid w:val="00D939F4"/>
    <w:rsid w:val="00D93C6C"/>
    <w:rsid w:val="00D94776"/>
    <w:rsid w:val="00D95568"/>
    <w:rsid w:val="00D9655B"/>
    <w:rsid w:val="00D966E0"/>
    <w:rsid w:val="00D96D67"/>
    <w:rsid w:val="00D978D3"/>
    <w:rsid w:val="00D97A12"/>
    <w:rsid w:val="00DA0B4C"/>
    <w:rsid w:val="00DA2614"/>
    <w:rsid w:val="00DA346A"/>
    <w:rsid w:val="00DA4A66"/>
    <w:rsid w:val="00DA4A9D"/>
    <w:rsid w:val="00DA6556"/>
    <w:rsid w:val="00DA6C47"/>
    <w:rsid w:val="00DA6DEF"/>
    <w:rsid w:val="00DA6FE4"/>
    <w:rsid w:val="00DA727F"/>
    <w:rsid w:val="00DA750A"/>
    <w:rsid w:val="00DA7CA2"/>
    <w:rsid w:val="00DB0403"/>
    <w:rsid w:val="00DB1362"/>
    <w:rsid w:val="00DB22B1"/>
    <w:rsid w:val="00DB27E5"/>
    <w:rsid w:val="00DB2AFF"/>
    <w:rsid w:val="00DB32A0"/>
    <w:rsid w:val="00DB3FF0"/>
    <w:rsid w:val="00DB3FFF"/>
    <w:rsid w:val="00DB4DBA"/>
    <w:rsid w:val="00DB4E7A"/>
    <w:rsid w:val="00DB50CE"/>
    <w:rsid w:val="00DB53D3"/>
    <w:rsid w:val="00DB644A"/>
    <w:rsid w:val="00DB66FD"/>
    <w:rsid w:val="00DB6EF3"/>
    <w:rsid w:val="00DB7AB0"/>
    <w:rsid w:val="00DB7DBB"/>
    <w:rsid w:val="00DC10A0"/>
    <w:rsid w:val="00DC1202"/>
    <w:rsid w:val="00DC33E8"/>
    <w:rsid w:val="00DC3BD4"/>
    <w:rsid w:val="00DC504A"/>
    <w:rsid w:val="00DC5383"/>
    <w:rsid w:val="00DC6EDD"/>
    <w:rsid w:val="00DC7937"/>
    <w:rsid w:val="00DD13AA"/>
    <w:rsid w:val="00DD258E"/>
    <w:rsid w:val="00DD2BDE"/>
    <w:rsid w:val="00DD2DE2"/>
    <w:rsid w:val="00DD3041"/>
    <w:rsid w:val="00DD3495"/>
    <w:rsid w:val="00DD4CB9"/>
    <w:rsid w:val="00DD5211"/>
    <w:rsid w:val="00DD5D5B"/>
    <w:rsid w:val="00DD6DB2"/>
    <w:rsid w:val="00DD6DE2"/>
    <w:rsid w:val="00DD7D96"/>
    <w:rsid w:val="00DE08B1"/>
    <w:rsid w:val="00DE1A80"/>
    <w:rsid w:val="00DE1ABC"/>
    <w:rsid w:val="00DE1C50"/>
    <w:rsid w:val="00DE2F6F"/>
    <w:rsid w:val="00DE3138"/>
    <w:rsid w:val="00DE3433"/>
    <w:rsid w:val="00DE35C6"/>
    <w:rsid w:val="00DE4E87"/>
    <w:rsid w:val="00DE4F82"/>
    <w:rsid w:val="00DE53BC"/>
    <w:rsid w:val="00DE5906"/>
    <w:rsid w:val="00DE61D9"/>
    <w:rsid w:val="00DE77E3"/>
    <w:rsid w:val="00DE783F"/>
    <w:rsid w:val="00DE7A08"/>
    <w:rsid w:val="00DF0230"/>
    <w:rsid w:val="00DF0A81"/>
    <w:rsid w:val="00DF0E0E"/>
    <w:rsid w:val="00DF1B82"/>
    <w:rsid w:val="00DF3365"/>
    <w:rsid w:val="00DF4246"/>
    <w:rsid w:val="00DF4ACD"/>
    <w:rsid w:val="00DF4F20"/>
    <w:rsid w:val="00DF5631"/>
    <w:rsid w:val="00DF5B64"/>
    <w:rsid w:val="00DF5EDB"/>
    <w:rsid w:val="00DF5F8A"/>
    <w:rsid w:val="00DF650B"/>
    <w:rsid w:val="00DF6CBD"/>
    <w:rsid w:val="00DF6DB7"/>
    <w:rsid w:val="00DF7BAB"/>
    <w:rsid w:val="00E00E3B"/>
    <w:rsid w:val="00E01B6B"/>
    <w:rsid w:val="00E03378"/>
    <w:rsid w:val="00E0368F"/>
    <w:rsid w:val="00E039F1"/>
    <w:rsid w:val="00E04AF0"/>
    <w:rsid w:val="00E060C1"/>
    <w:rsid w:val="00E06302"/>
    <w:rsid w:val="00E0631D"/>
    <w:rsid w:val="00E063C9"/>
    <w:rsid w:val="00E06897"/>
    <w:rsid w:val="00E07764"/>
    <w:rsid w:val="00E079E5"/>
    <w:rsid w:val="00E07C04"/>
    <w:rsid w:val="00E10776"/>
    <w:rsid w:val="00E10E0E"/>
    <w:rsid w:val="00E111C5"/>
    <w:rsid w:val="00E113A3"/>
    <w:rsid w:val="00E11A3F"/>
    <w:rsid w:val="00E12EFC"/>
    <w:rsid w:val="00E14051"/>
    <w:rsid w:val="00E14372"/>
    <w:rsid w:val="00E1589B"/>
    <w:rsid w:val="00E15ABC"/>
    <w:rsid w:val="00E1690D"/>
    <w:rsid w:val="00E16971"/>
    <w:rsid w:val="00E16FC7"/>
    <w:rsid w:val="00E17E2B"/>
    <w:rsid w:val="00E20456"/>
    <w:rsid w:val="00E2050C"/>
    <w:rsid w:val="00E220C8"/>
    <w:rsid w:val="00E22281"/>
    <w:rsid w:val="00E230AF"/>
    <w:rsid w:val="00E236F9"/>
    <w:rsid w:val="00E243CA"/>
    <w:rsid w:val="00E24FC7"/>
    <w:rsid w:val="00E2598B"/>
    <w:rsid w:val="00E2675F"/>
    <w:rsid w:val="00E30042"/>
    <w:rsid w:val="00E30F6F"/>
    <w:rsid w:val="00E316A2"/>
    <w:rsid w:val="00E32074"/>
    <w:rsid w:val="00E326FA"/>
    <w:rsid w:val="00E346F4"/>
    <w:rsid w:val="00E34744"/>
    <w:rsid w:val="00E34A97"/>
    <w:rsid w:val="00E3550D"/>
    <w:rsid w:val="00E35BB9"/>
    <w:rsid w:val="00E35CC3"/>
    <w:rsid w:val="00E35FE4"/>
    <w:rsid w:val="00E36709"/>
    <w:rsid w:val="00E36CDD"/>
    <w:rsid w:val="00E3762A"/>
    <w:rsid w:val="00E37874"/>
    <w:rsid w:val="00E37F51"/>
    <w:rsid w:val="00E404DE"/>
    <w:rsid w:val="00E44AAF"/>
    <w:rsid w:val="00E45366"/>
    <w:rsid w:val="00E453B1"/>
    <w:rsid w:val="00E455A1"/>
    <w:rsid w:val="00E46761"/>
    <w:rsid w:val="00E46F72"/>
    <w:rsid w:val="00E47377"/>
    <w:rsid w:val="00E47959"/>
    <w:rsid w:val="00E47EFD"/>
    <w:rsid w:val="00E50BBB"/>
    <w:rsid w:val="00E50CB2"/>
    <w:rsid w:val="00E50E75"/>
    <w:rsid w:val="00E52044"/>
    <w:rsid w:val="00E520BC"/>
    <w:rsid w:val="00E52274"/>
    <w:rsid w:val="00E5228B"/>
    <w:rsid w:val="00E529CC"/>
    <w:rsid w:val="00E53EF0"/>
    <w:rsid w:val="00E5462C"/>
    <w:rsid w:val="00E55893"/>
    <w:rsid w:val="00E55F7B"/>
    <w:rsid w:val="00E56DC6"/>
    <w:rsid w:val="00E571FE"/>
    <w:rsid w:val="00E6051F"/>
    <w:rsid w:val="00E612AD"/>
    <w:rsid w:val="00E613C5"/>
    <w:rsid w:val="00E6168F"/>
    <w:rsid w:val="00E6190F"/>
    <w:rsid w:val="00E6205B"/>
    <w:rsid w:val="00E62704"/>
    <w:rsid w:val="00E6318A"/>
    <w:rsid w:val="00E636D0"/>
    <w:rsid w:val="00E63DDD"/>
    <w:rsid w:val="00E64B3C"/>
    <w:rsid w:val="00E6592C"/>
    <w:rsid w:val="00E6638D"/>
    <w:rsid w:val="00E66767"/>
    <w:rsid w:val="00E669F6"/>
    <w:rsid w:val="00E66B1E"/>
    <w:rsid w:val="00E67021"/>
    <w:rsid w:val="00E67370"/>
    <w:rsid w:val="00E6790F"/>
    <w:rsid w:val="00E67D6F"/>
    <w:rsid w:val="00E67E57"/>
    <w:rsid w:val="00E70842"/>
    <w:rsid w:val="00E73209"/>
    <w:rsid w:val="00E744DD"/>
    <w:rsid w:val="00E7496E"/>
    <w:rsid w:val="00E7518C"/>
    <w:rsid w:val="00E753BC"/>
    <w:rsid w:val="00E75915"/>
    <w:rsid w:val="00E76177"/>
    <w:rsid w:val="00E771E9"/>
    <w:rsid w:val="00E777D4"/>
    <w:rsid w:val="00E7781C"/>
    <w:rsid w:val="00E77BD2"/>
    <w:rsid w:val="00E800FA"/>
    <w:rsid w:val="00E80945"/>
    <w:rsid w:val="00E80D70"/>
    <w:rsid w:val="00E80EF9"/>
    <w:rsid w:val="00E82A0C"/>
    <w:rsid w:val="00E832B0"/>
    <w:rsid w:val="00E834F9"/>
    <w:rsid w:val="00E83B79"/>
    <w:rsid w:val="00E843EA"/>
    <w:rsid w:val="00E84BC6"/>
    <w:rsid w:val="00E84D2D"/>
    <w:rsid w:val="00E84D62"/>
    <w:rsid w:val="00E858A3"/>
    <w:rsid w:val="00E85968"/>
    <w:rsid w:val="00E86A2C"/>
    <w:rsid w:val="00E86AE8"/>
    <w:rsid w:val="00E87CE1"/>
    <w:rsid w:val="00E90BC6"/>
    <w:rsid w:val="00E91722"/>
    <w:rsid w:val="00E92489"/>
    <w:rsid w:val="00E94BD0"/>
    <w:rsid w:val="00E955BC"/>
    <w:rsid w:val="00E956A6"/>
    <w:rsid w:val="00E9597C"/>
    <w:rsid w:val="00E9654A"/>
    <w:rsid w:val="00E9689F"/>
    <w:rsid w:val="00E96CD8"/>
    <w:rsid w:val="00E97353"/>
    <w:rsid w:val="00E975AC"/>
    <w:rsid w:val="00E97708"/>
    <w:rsid w:val="00E97E9D"/>
    <w:rsid w:val="00EA02D8"/>
    <w:rsid w:val="00EA13CE"/>
    <w:rsid w:val="00EA1623"/>
    <w:rsid w:val="00EA2E15"/>
    <w:rsid w:val="00EA31C0"/>
    <w:rsid w:val="00EA31EE"/>
    <w:rsid w:val="00EA4361"/>
    <w:rsid w:val="00EA44D9"/>
    <w:rsid w:val="00EA4606"/>
    <w:rsid w:val="00EA516D"/>
    <w:rsid w:val="00EA54A6"/>
    <w:rsid w:val="00EA7391"/>
    <w:rsid w:val="00EA7C34"/>
    <w:rsid w:val="00EB002D"/>
    <w:rsid w:val="00EB1C25"/>
    <w:rsid w:val="00EB233C"/>
    <w:rsid w:val="00EB293D"/>
    <w:rsid w:val="00EB3966"/>
    <w:rsid w:val="00EB4035"/>
    <w:rsid w:val="00EB42A6"/>
    <w:rsid w:val="00EB4EC4"/>
    <w:rsid w:val="00EB5B59"/>
    <w:rsid w:val="00EB6C8B"/>
    <w:rsid w:val="00EB6F4F"/>
    <w:rsid w:val="00EB6FD6"/>
    <w:rsid w:val="00EC01F3"/>
    <w:rsid w:val="00EC14B9"/>
    <w:rsid w:val="00EC181D"/>
    <w:rsid w:val="00EC20E8"/>
    <w:rsid w:val="00EC21F1"/>
    <w:rsid w:val="00EC2483"/>
    <w:rsid w:val="00EC2DB8"/>
    <w:rsid w:val="00EC2E96"/>
    <w:rsid w:val="00EC353E"/>
    <w:rsid w:val="00EC3548"/>
    <w:rsid w:val="00EC43BA"/>
    <w:rsid w:val="00EC4BE6"/>
    <w:rsid w:val="00EC5672"/>
    <w:rsid w:val="00EC5C46"/>
    <w:rsid w:val="00EC61F7"/>
    <w:rsid w:val="00EC6F87"/>
    <w:rsid w:val="00EC768D"/>
    <w:rsid w:val="00EC7B89"/>
    <w:rsid w:val="00EC7D39"/>
    <w:rsid w:val="00EC7DD5"/>
    <w:rsid w:val="00ED039E"/>
    <w:rsid w:val="00ED047F"/>
    <w:rsid w:val="00ED0630"/>
    <w:rsid w:val="00ED0BE4"/>
    <w:rsid w:val="00ED102B"/>
    <w:rsid w:val="00ED21BF"/>
    <w:rsid w:val="00ED24F1"/>
    <w:rsid w:val="00ED269F"/>
    <w:rsid w:val="00ED2820"/>
    <w:rsid w:val="00ED2BDB"/>
    <w:rsid w:val="00ED2CE0"/>
    <w:rsid w:val="00ED2DD3"/>
    <w:rsid w:val="00ED3232"/>
    <w:rsid w:val="00ED3335"/>
    <w:rsid w:val="00ED356C"/>
    <w:rsid w:val="00ED3694"/>
    <w:rsid w:val="00ED43C1"/>
    <w:rsid w:val="00ED4FC8"/>
    <w:rsid w:val="00ED57CC"/>
    <w:rsid w:val="00EE071A"/>
    <w:rsid w:val="00EE0F01"/>
    <w:rsid w:val="00EE2B03"/>
    <w:rsid w:val="00EE2FD2"/>
    <w:rsid w:val="00EE3253"/>
    <w:rsid w:val="00EE35B6"/>
    <w:rsid w:val="00EE3742"/>
    <w:rsid w:val="00EE3977"/>
    <w:rsid w:val="00EE3BE5"/>
    <w:rsid w:val="00EE435A"/>
    <w:rsid w:val="00EE4E0B"/>
    <w:rsid w:val="00EE52D4"/>
    <w:rsid w:val="00EE565C"/>
    <w:rsid w:val="00EE5712"/>
    <w:rsid w:val="00EE5F80"/>
    <w:rsid w:val="00EE603F"/>
    <w:rsid w:val="00EE6137"/>
    <w:rsid w:val="00EE667A"/>
    <w:rsid w:val="00EE6A58"/>
    <w:rsid w:val="00EE7BB6"/>
    <w:rsid w:val="00EF09FB"/>
    <w:rsid w:val="00EF15BE"/>
    <w:rsid w:val="00EF15E6"/>
    <w:rsid w:val="00EF16EB"/>
    <w:rsid w:val="00EF1FE0"/>
    <w:rsid w:val="00EF2D86"/>
    <w:rsid w:val="00EF307F"/>
    <w:rsid w:val="00EF32DB"/>
    <w:rsid w:val="00EF4AC3"/>
    <w:rsid w:val="00EF4EF5"/>
    <w:rsid w:val="00EF5A36"/>
    <w:rsid w:val="00EF5CDD"/>
    <w:rsid w:val="00EF6103"/>
    <w:rsid w:val="00EF67FB"/>
    <w:rsid w:val="00EF6F0F"/>
    <w:rsid w:val="00EF6F6C"/>
    <w:rsid w:val="00EF741C"/>
    <w:rsid w:val="00EF78EB"/>
    <w:rsid w:val="00EF7A9E"/>
    <w:rsid w:val="00F01B68"/>
    <w:rsid w:val="00F01D58"/>
    <w:rsid w:val="00F0267A"/>
    <w:rsid w:val="00F03914"/>
    <w:rsid w:val="00F04DAD"/>
    <w:rsid w:val="00F04F01"/>
    <w:rsid w:val="00F050B0"/>
    <w:rsid w:val="00F05269"/>
    <w:rsid w:val="00F05337"/>
    <w:rsid w:val="00F0545D"/>
    <w:rsid w:val="00F054F4"/>
    <w:rsid w:val="00F05DFB"/>
    <w:rsid w:val="00F05E59"/>
    <w:rsid w:val="00F062F2"/>
    <w:rsid w:val="00F10B93"/>
    <w:rsid w:val="00F10DFC"/>
    <w:rsid w:val="00F11761"/>
    <w:rsid w:val="00F11C1E"/>
    <w:rsid w:val="00F12C00"/>
    <w:rsid w:val="00F15223"/>
    <w:rsid w:val="00F15675"/>
    <w:rsid w:val="00F15BA2"/>
    <w:rsid w:val="00F160F1"/>
    <w:rsid w:val="00F1632F"/>
    <w:rsid w:val="00F166E8"/>
    <w:rsid w:val="00F16E17"/>
    <w:rsid w:val="00F16ECF"/>
    <w:rsid w:val="00F1720A"/>
    <w:rsid w:val="00F17218"/>
    <w:rsid w:val="00F17393"/>
    <w:rsid w:val="00F1756B"/>
    <w:rsid w:val="00F17FCA"/>
    <w:rsid w:val="00F20500"/>
    <w:rsid w:val="00F208D5"/>
    <w:rsid w:val="00F20FB6"/>
    <w:rsid w:val="00F2275D"/>
    <w:rsid w:val="00F22933"/>
    <w:rsid w:val="00F23394"/>
    <w:rsid w:val="00F2345F"/>
    <w:rsid w:val="00F235E1"/>
    <w:rsid w:val="00F24441"/>
    <w:rsid w:val="00F252DB"/>
    <w:rsid w:val="00F269A6"/>
    <w:rsid w:val="00F26C52"/>
    <w:rsid w:val="00F26D9C"/>
    <w:rsid w:val="00F3021D"/>
    <w:rsid w:val="00F30435"/>
    <w:rsid w:val="00F317E5"/>
    <w:rsid w:val="00F31AD4"/>
    <w:rsid w:val="00F329FA"/>
    <w:rsid w:val="00F3324E"/>
    <w:rsid w:val="00F3347D"/>
    <w:rsid w:val="00F339F7"/>
    <w:rsid w:val="00F342CA"/>
    <w:rsid w:val="00F34D9B"/>
    <w:rsid w:val="00F350D8"/>
    <w:rsid w:val="00F3540F"/>
    <w:rsid w:val="00F3621F"/>
    <w:rsid w:val="00F3622F"/>
    <w:rsid w:val="00F36345"/>
    <w:rsid w:val="00F365EF"/>
    <w:rsid w:val="00F368E7"/>
    <w:rsid w:val="00F369A1"/>
    <w:rsid w:val="00F404AD"/>
    <w:rsid w:val="00F40A69"/>
    <w:rsid w:val="00F4109B"/>
    <w:rsid w:val="00F41B72"/>
    <w:rsid w:val="00F41B97"/>
    <w:rsid w:val="00F41D0C"/>
    <w:rsid w:val="00F426CF"/>
    <w:rsid w:val="00F434A3"/>
    <w:rsid w:val="00F43B45"/>
    <w:rsid w:val="00F44506"/>
    <w:rsid w:val="00F456F3"/>
    <w:rsid w:val="00F456FA"/>
    <w:rsid w:val="00F462F6"/>
    <w:rsid w:val="00F46B20"/>
    <w:rsid w:val="00F46B89"/>
    <w:rsid w:val="00F475AA"/>
    <w:rsid w:val="00F476BB"/>
    <w:rsid w:val="00F5028F"/>
    <w:rsid w:val="00F5032A"/>
    <w:rsid w:val="00F50D5B"/>
    <w:rsid w:val="00F52B3E"/>
    <w:rsid w:val="00F53B63"/>
    <w:rsid w:val="00F54125"/>
    <w:rsid w:val="00F54CFB"/>
    <w:rsid w:val="00F56BEF"/>
    <w:rsid w:val="00F57119"/>
    <w:rsid w:val="00F5787E"/>
    <w:rsid w:val="00F609ED"/>
    <w:rsid w:val="00F61C09"/>
    <w:rsid w:val="00F63808"/>
    <w:rsid w:val="00F64F31"/>
    <w:rsid w:val="00F652D3"/>
    <w:rsid w:val="00F65448"/>
    <w:rsid w:val="00F655E6"/>
    <w:rsid w:val="00F66056"/>
    <w:rsid w:val="00F660A8"/>
    <w:rsid w:val="00F66426"/>
    <w:rsid w:val="00F66603"/>
    <w:rsid w:val="00F667ED"/>
    <w:rsid w:val="00F66A88"/>
    <w:rsid w:val="00F66AF6"/>
    <w:rsid w:val="00F675D3"/>
    <w:rsid w:val="00F67715"/>
    <w:rsid w:val="00F67FB3"/>
    <w:rsid w:val="00F707C4"/>
    <w:rsid w:val="00F716C4"/>
    <w:rsid w:val="00F71F87"/>
    <w:rsid w:val="00F72E0B"/>
    <w:rsid w:val="00F735E3"/>
    <w:rsid w:val="00F73A3C"/>
    <w:rsid w:val="00F73B12"/>
    <w:rsid w:val="00F74173"/>
    <w:rsid w:val="00F74D01"/>
    <w:rsid w:val="00F74EEA"/>
    <w:rsid w:val="00F75103"/>
    <w:rsid w:val="00F765E7"/>
    <w:rsid w:val="00F77A41"/>
    <w:rsid w:val="00F77CBC"/>
    <w:rsid w:val="00F80116"/>
    <w:rsid w:val="00F804F1"/>
    <w:rsid w:val="00F807EF"/>
    <w:rsid w:val="00F814D1"/>
    <w:rsid w:val="00F81F3C"/>
    <w:rsid w:val="00F82404"/>
    <w:rsid w:val="00F824C8"/>
    <w:rsid w:val="00F82C32"/>
    <w:rsid w:val="00F82C5E"/>
    <w:rsid w:val="00F82F7F"/>
    <w:rsid w:val="00F83070"/>
    <w:rsid w:val="00F83C82"/>
    <w:rsid w:val="00F842E6"/>
    <w:rsid w:val="00F849B3"/>
    <w:rsid w:val="00F8515E"/>
    <w:rsid w:val="00F855EA"/>
    <w:rsid w:val="00F85CD9"/>
    <w:rsid w:val="00F860DE"/>
    <w:rsid w:val="00F86F5A"/>
    <w:rsid w:val="00F87EEC"/>
    <w:rsid w:val="00F87FCC"/>
    <w:rsid w:val="00F90041"/>
    <w:rsid w:val="00F907D4"/>
    <w:rsid w:val="00F90B39"/>
    <w:rsid w:val="00F91410"/>
    <w:rsid w:val="00F920BD"/>
    <w:rsid w:val="00F92883"/>
    <w:rsid w:val="00F92951"/>
    <w:rsid w:val="00F93340"/>
    <w:rsid w:val="00F94C0B"/>
    <w:rsid w:val="00F951F3"/>
    <w:rsid w:val="00F954E2"/>
    <w:rsid w:val="00F966E1"/>
    <w:rsid w:val="00F96702"/>
    <w:rsid w:val="00F96985"/>
    <w:rsid w:val="00F974C6"/>
    <w:rsid w:val="00F976EF"/>
    <w:rsid w:val="00FA0543"/>
    <w:rsid w:val="00FA0855"/>
    <w:rsid w:val="00FA11C2"/>
    <w:rsid w:val="00FA1D40"/>
    <w:rsid w:val="00FA204D"/>
    <w:rsid w:val="00FA29AB"/>
    <w:rsid w:val="00FA2C1A"/>
    <w:rsid w:val="00FA386C"/>
    <w:rsid w:val="00FA4551"/>
    <w:rsid w:val="00FA4BC5"/>
    <w:rsid w:val="00FA4FD7"/>
    <w:rsid w:val="00FA52D9"/>
    <w:rsid w:val="00FA54DD"/>
    <w:rsid w:val="00FA5915"/>
    <w:rsid w:val="00FA5CFB"/>
    <w:rsid w:val="00FA5EAF"/>
    <w:rsid w:val="00FA628F"/>
    <w:rsid w:val="00FA7A11"/>
    <w:rsid w:val="00FA7F01"/>
    <w:rsid w:val="00FB0170"/>
    <w:rsid w:val="00FB0ABF"/>
    <w:rsid w:val="00FB0ED3"/>
    <w:rsid w:val="00FB1B6C"/>
    <w:rsid w:val="00FB1DFB"/>
    <w:rsid w:val="00FB2986"/>
    <w:rsid w:val="00FB2F78"/>
    <w:rsid w:val="00FB3A39"/>
    <w:rsid w:val="00FB3EF0"/>
    <w:rsid w:val="00FB435E"/>
    <w:rsid w:val="00FB4389"/>
    <w:rsid w:val="00FB4468"/>
    <w:rsid w:val="00FB4576"/>
    <w:rsid w:val="00FB4B00"/>
    <w:rsid w:val="00FB4E92"/>
    <w:rsid w:val="00FB4F5D"/>
    <w:rsid w:val="00FB5ED3"/>
    <w:rsid w:val="00FB7A30"/>
    <w:rsid w:val="00FB7DEE"/>
    <w:rsid w:val="00FB7FD9"/>
    <w:rsid w:val="00FC017D"/>
    <w:rsid w:val="00FC0707"/>
    <w:rsid w:val="00FC135C"/>
    <w:rsid w:val="00FC1C59"/>
    <w:rsid w:val="00FC2C65"/>
    <w:rsid w:val="00FC384E"/>
    <w:rsid w:val="00FC38EA"/>
    <w:rsid w:val="00FC4238"/>
    <w:rsid w:val="00FC4C8F"/>
    <w:rsid w:val="00FC67DF"/>
    <w:rsid w:val="00FC6944"/>
    <w:rsid w:val="00FC6F8E"/>
    <w:rsid w:val="00FD100E"/>
    <w:rsid w:val="00FD3A6E"/>
    <w:rsid w:val="00FD3C41"/>
    <w:rsid w:val="00FD47E2"/>
    <w:rsid w:val="00FD4ED3"/>
    <w:rsid w:val="00FD4F50"/>
    <w:rsid w:val="00FD50AA"/>
    <w:rsid w:val="00FD5100"/>
    <w:rsid w:val="00FD5271"/>
    <w:rsid w:val="00FD5738"/>
    <w:rsid w:val="00FD5CF3"/>
    <w:rsid w:val="00FD5D4D"/>
    <w:rsid w:val="00FD5F13"/>
    <w:rsid w:val="00FD6323"/>
    <w:rsid w:val="00FD6FA9"/>
    <w:rsid w:val="00FD726B"/>
    <w:rsid w:val="00FD73AC"/>
    <w:rsid w:val="00FE05E1"/>
    <w:rsid w:val="00FE1BC4"/>
    <w:rsid w:val="00FE2408"/>
    <w:rsid w:val="00FE281C"/>
    <w:rsid w:val="00FE3DA6"/>
    <w:rsid w:val="00FE4390"/>
    <w:rsid w:val="00FE44ED"/>
    <w:rsid w:val="00FE4B5E"/>
    <w:rsid w:val="00FE5364"/>
    <w:rsid w:val="00FE777F"/>
    <w:rsid w:val="00FF05C0"/>
    <w:rsid w:val="00FF0980"/>
    <w:rsid w:val="00FF0CBC"/>
    <w:rsid w:val="00FF0DC4"/>
    <w:rsid w:val="00FF0FCD"/>
    <w:rsid w:val="00FF1025"/>
    <w:rsid w:val="00FF2214"/>
    <w:rsid w:val="00FF238A"/>
    <w:rsid w:val="00FF2431"/>
    <w:rsid w:val="00FF2D9D"/>
    <w:rsid w:val="00FF3742"/>
    <w:rsid w:val="00FF3831"/>
    <w:rsid w:val="00FF418F"/>
    <w:rsid w:val="00FF46A3"/>
    <w:rsid w:val="00FF4CA7"/>
    <w:rsid w:val="00FF4DB0"/>
    <w:rsid w:val="00FF4DC6"/>
    <w:rsid w:val="00FF4FFA"/>
    <w:rsid w:val="00FF5B46"/>
    <w:rsid w:val="00FF60BF"/>
    <w:rsid w:val="00FF6D8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192EB01A-CF4B-425D-9A75-6FDA0602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128"/>
    <w:pPr>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E9654A"/>
    <w:pPr>
      <w:keepNext/>
      <w:jc w:val="center"/>
      <w:outlineLvl w:val="0"/>
    </w:pPr>
    <w:rPr>
      <w:rFonts w:ascii="Times New Roman" w:hAnsi="Times New Roman" w:cs="Times New Roman"/>
      <w:b/>
      <w:sz w:val="24"/>
      <w:lang w:eastAsia="x-none"/>
    </w:rPr>
  </w:style>
  <w:style w:type="paragraph" w:styleId="Heading3">
    <w:name w:val="heading 3"/>
    <w:basedOn w:val="Normal"/>
    <w:next w:val="Normal"/>
    <w:link w:val="Heading3Char"/>
    <w:unhideWhenUsed/>
    <w:qFormat/>
    <w:rsid w:val="004D6128"/>
    <w:pPr>
      <w:keepNext/>
      <w:outlineLvl w:val="2"/>
    </w:pPr>
    <w:rPr>
      <w:b/>
      <w:bCs/>
    </w:rPr>
  </w:style>
  <w:style w:type="paragraph" w:styleId="Heading4">
    <w:name w:val="heading 4"/>
    <w:basedOn w:val="Normal"/>
    <w:next w:val="Normal"/>
    <w:link w:val="Heading4Char"/>
    <w:uiPriority w:val="9"/>
    <w:semiHidden/>
    <w:unhideWhenUsed/>
    <w:qFormat/>
    <w:rsid w:val="00B9545B"/>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344FAC"/>
    <w:pPr>
      <w:keepNext/>
      <w:outlineLvl w:val="5"/>
    </w:pPr>
    <w:rPr>
      <w:rFonts w:cs="Times New Roman"/>
      <w:b/>
      <w:sz w:val="19"/>
    </w:rPr>
  </w:style>
  <w:style w:type="paragraph" w:styleId="Heading7">
    <w:name w:val="heading 7"/>
    <w:basedOn w:val="Normal"/>
    <w:next w:val="Normal"/>
    <w:link w:val="Heading7Char"/>
    <w:unhideWhenUsed/>
    <w:qFormat/>
    <w:rsid w:val="006F344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5E0549"/>
    <w:pPr>
      <w:keepNext/>
      <w:outlineLvl w:val="7"/>
    </w:pPr>
    <w:rPr>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D6128"/>
    <w:rPr>
      <w:rFonts w:ascii="Arial" w:eastAsia="Times New Roman" w:hAnsi="Arial" w:cs="Arial"/>
      <w:b/>
      <w:bCs/>
      <w:sz w:val="20"/>
      <w:szCs w:val="20"/>
    </w:rPr>
  </w:style>
  <w:style w:type="table" w:styleId="TableGrid">
    <w:name w:val="Table Grid"/>
    <w:basedOn w:val="TableNormal"/>
    <w:uiPriority w:val="39"/>
    <w:rsid w:val="004D61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128"/>
    <w:pPr>
      <w:ind w:left="720"/>
      <w:contextualSpacing/>
    </w:pPr>
  </w:style>
  <w:style w:type="character" w:styleId="Hyperlink">
    <w:name w:val="Hyperlink"/>
    <w:basedOn w:val="DefaultParagraphFont"/>
    <w:uiPriority w:val="99"/>
    <w:unhideWhenUsed/>
    <w:rsid w:val="004D6128"/>
    <w:rPr>
      <w:color w:val="0000FF"/>
      <w:u w:val="single"/>
    </w:rPr>
  </w:style>
  <w:style w:type="paragraph" w:styleId="NormalWeb">
    <w:name w:val="Normal (Web)"/>
    <w:basedOn w:val="Normal"/>
    <w:uiPriority w:val="99"/>
    <w:unhideWhenUsed/>
    <w:rsid w:val="004D6128"/>
    <w:rPr>
      <w:rFonts w:ascii="Times New Roman" w:eastAsiaTheme="minorHAnsi" w:hAnsi="Times New Roman" w:cs="Times New Roman"/>
      <w:sz w:val="24"/>
      <w:szCs w:val="24"/>
      <w:lang w:eastAsia="en-GB"/>
    </w:rPr>
  </w:style>
  <w:style w:type="paragraph" w:customStyle="1" w:styleId="Level1">
    <w:name w:val="Level 1"/>
    <w:basedOn w:val="Normal"/>
    <w:uiPriority w:val="99"/>
    <w:semiHidden/>
    <w:rsid w:val="004D6128"/>
    <w:pPr>
      <w:numPr>
        <w:numId w:val="1"/>
      </w:numPr>
      <w:ind w:left="0" w:firstLine="0"/>
      <w:jc w:val="both"/>
    </w:pPr>
    <w:rPr>
      <w:rFonts w:ascii="Verdana" w:eastAsiaTheme="minorHAnsi" w:hAnsi="Verdana" w:cs="Times New Roman"/>
      <w:lang w:eastAsia="en-GB"/>
    </w:rPr>
  </w:style>
  <w:style w:type="paragraph" w:customStyle="1" w:styleId="Level2">
    <w:name w:val="Level 2"/>
    <w:basedOn w:val="Normal"/>
    <w:uiPriority w:val="99"/>
    <w:semiHidden/>
    <w:rsid w:val="004D6128"/>
    <w:pPr>
      <w:numPr>
        <w:ilvl w:val="1"/>
        <w:numId w:val="1"/>
      </w:numPr>
      <w:spacing w:after="240" w:line="312" w:lineRule="auto"/>
      <w:jc w:val="both"/>
    </w:pPr>
    <w:rPr>
      <w:rFonts w:ascii="Verdana" w:eastAsiaTheme="minorHAnsi" w:hAnsi="Verdana" w:cs="Times New Roman"/>
      <w:lang w:eastAsia="en-GB"/>
    </w:rPr>
  </w:style>
  <w:style w:type="paragraph" w:customStyle="1" w:styleId="Level3">
    <w:name w:val="Level 3"/>
    <w:basedOn w:val="Normal"/>
    <w:uiPriority w:val="99"/>
    <w:semiHidden/>
    <w:rsid w:val="004D6128"/>
    <w:pPr>
      <w:numPr>
        <w:ilvl w:val="2"/>
        <w:numId w:val="1"/>
      </w:numPr>
      <w:spacing w:after="240" w:line="312" w:lineRule="auto"/>
      <w:jc w:val="both"/>
    </w:pPr>
    <w:rPr>
      <w:rFonts w:ascii="Verdana" w:eastAsiaTheme="minorHAnsi" w:hAnsi="Verdana" w:cs="Times New Roman"/>
      <w:lang w:eastAsia="en-GB"/>
    </w:rPr>
  </w:style>
  <w:style w:type="paragraph" w:customStyle="1" w:styleId="Level4">
    <w:name w:val="Level 4"/>
    <w:basedOn w:val="Normal"/>
    <w:uiPriority w:val="99"/>
    <w:semiHidden/>
    <w:rsid w:val="004D6128"/>
    <w:pPr>
      <w:numPr>
        <w:ilvl w:val="3"/>
        <w:numId w:val="1"/>
      </w:numPr>
      <w:ind w:left="0" w:firstLine="0"/>
      <w:jc w:val="both"/>
    </w:pPr>
    <w:rPr>
      <w:rFonts w:ascii="Verdana" w:eastAsiaTheme="minorHAnsi" w:hAnsi="Verdana" w:cs="Times New Roman"/>
      <w:lang w:eastAsia="en-GB"/>
    </w:rPr>
  </w:style>
  <w:style w:type="paragraph" w:customStyle="1" w:styleId="Level5">
    <w:name w:val="Level 5"/>
    <w:basedOn w:val="Normal"/>
    <w:uiPriority w:val="99"/>
    <w:semiHidden/>
    <w:rsid w:val="004D6128"/>
    <w:pPr>
      <w:numPr>
        <w:ilvl w:val="4"/>
        <w:numId w:val="1"/>
      </w:numPr>
      <w:spacing w:after="240" w:line="312" w:lineRule="auto"/>
      <w:jc w:val="both"/>
    </w:pPr>
    <w:rPr>
      <w:rFonts w:ascii="Verdana" w:eastAsiaTheme="minorHAnsi" w:hAnsi="Verdana" w:cs="Times New Roman"/>
      <w:lang w:eastAsia="en-GB"/>
    </w:rPr>
  </w:style>
  <w:style w:type="paragraph" w:styleId="BalloonText">
    <w:name w:val="Balloon Text"/>
    <w:basedOn w:val="Normal"/>
    <w:link w:val="BalloonTextChar"/>
    <w:uiPriority w:val="99"/>
    <w:semiHidden/>
    <w:unhideWhenUsed/>
    <w:rsid w:val="004D6128"/>
    <w:rPr>
      <w:rFonts w:ascii="Tahoma" w:hAnsi="Tahoma" w:cs="Tahoma"/>
      <w:sz w:val="16"/>
      <w:szCs w:val="16"/>
    </w:rPr>
  </w:style>
  <w:style w:type="character" w:customStyle="1" w:styleId="BalloonTextChar">
    <w:name w:val="Balloon Text Char"/>
    <w:basedOn w:val="DefaultParagraphFont"/>
    <w:link w:val="BalloonText"/>
    <w:uiPriority w:val="99"/>
    <w:semiHidden/>
    <w:rsid w:val="004D612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34207"/>
    <w:rPr>
      <w:color w:val="800080" w:themeColor="followedHyperlink"/>
      <w:u w:val="single"/>
    </w:rPr>
  </w:style>
  <w:style w:type="character" w:styleId="Emphasis">
    <w:name w:val="Emphasis"/>
    <w:basedOn w:val="DefaultParagraphFont"/>
    <w:uiPriority w:val="20"/>
    <w:qFormat/>
    <w:rsid w:val="00130A1F"/>
    <w:rPr>
      <w:i/>
      <w:iCs/>
    </w:rPr>
  </w:style>
  <w:style w:type="paragraph" w:styleId="Header">
    <w:name w:val="header"/>
    <w:basedOn w:val="Normal"/>
    <w:link w:val="HeaderChar"/>
    <w:uiPriority w:val="99"/>
    <w:unhideWhenUsed/>
    <w:rsid w:val="00FF3742"/>
    <w:pPr>
      <w:tabs>
        <w:tab w:val="center" w:pos="4513"/>
        <w:tab w:val="right" w:pos="9026"/>
      </w:tabs>
    </w:pPr>
  </w:style>
  <w:style w:type="character" w:customStyle="1" w:styleId="HeaderChar">
    <w:name w:val="Header Char"/>
    <w:basedOn w:val="DefaultParagraphFont"/>
    <w:link w:val="Header"/>
    <w:uiPriority w:val="99"/>
    <w:rsid w:val="00FF3742"/>
    <w:rPr>
      <w:rFonts w:ascii="Arial" w:eastAsia="Times New Roman" w:hAnsi="Arial" w:cs="Arial"/>
      <w:sz w:val="20"/>
      <w:szCs w:val="20"/>
    </w:rPr>
  </w:style>
  <w:style w:type="paragraph" w:styleId="Footer">
    <w:name w:val="footer"/>
    <w:basedOn w:val="Normal"/>
    <w:link w:val="FooterChar"/>
    <w:uiPriority w:val="99"/>
    <w:unhideWhenUsed/>
    <w:rsid w:val="00FF3742"/>
    <w:pPr>
      <w:tabs>
        <w:tab w:val="center" w:pos="4513"/>
        <w:tab w:val="right" w:pos="9026"/>
      </w:tabs>
    </w:pPr>
  </w:style>
  <w:style w:type="character" w:customStyle="1" w:styleId="FooterChar">
    <w:name w:val="Footer Char"/>
    <w:basedOn w:val="DefaultParagraphFont"/>
    <w:link w:val="Footer"/>
    <w:uiPriority w:val="99"/>
    <w:rsid w:val="00FF3742"/>
    <w:rPr>
      <w:rFonts w:ascii="Arial" w:eastAsia="Times New Roman" w:hAnsi="Arial" w:cs="Arial"/>
      <w:sz w:val="20"/>
      <w:szCs w:val="20"/>
    </w:rPr>
  </w:style>
  <w:style w:type="character" w:customStyle="1" w:styleId="tgc">
    <w:name w:val="_tgc"/>
    <w:basedOn w:val="DefaultParagraphFont"/>
    <w:rsid w:val="00FD3C41"/>
  </w:style>
  <w:style w:type="paragraph" w:customStyle="1" w:styleId="Bulletsspaced">
    <w:name w:val="Bullets (spaced)"/>
    <w:basedOn w:val="Normal"/>
    <w:link w:val="BulletsspacedChar"/>
    <w:autoRedefine/>
    <w:rsid w:val="009D5447"/>
    <w:pPr>
      <w:numPr>
        <w:ilvl w:val="1"/>
        <w:numId w:val="2"/>
      </w:numPr>
      <w:tabs>
        <w:tab w:val="left" w:pos="993"/>
      </w:tabs>
      <w:spacing w:before="120"/>
      <w:ind w:left="993" w:hanging="426"/>
    </w:pPr>
    <w:rPr>
      <w:rFonts w:ascii="Tahoma" w:hAnsi="Tahoma" w:cs="Times New Roman"/>
      <w:color w:val="000000"/>
      <w:sz w:val="24"/>
      <w:szCs w:val="24"/>
    </w:rPr>
  </w:style>
  <w:style w:type="character" w:customStyle="1" w:styleId="BulletsspacedChar">
    <w:name w:val="Bullets (spaced) Char"/>
    <w:link w:val="Bulletsspaced"/>
    <w:rsid w:val="009D5447"/>
    <w:rPr>
      <w:rFonts w:ascii="Tahoma" w:eastAsia="Times New Roman" w:hAnsi="Tahoma" w:cs="Times New Roman"/>
      <w:color w:val="000000"/>
      <w:sz w:val="24"/>
      <w:szCs w:val="24"/>
    </w:rPr>
  </w:style>
  <w:style w:type="paragraph" w:styleId="Title">
    <w:name w:val="Title"/>
    <w:basedOn w:val="Normal"/>
    <w:link w:val="TitleChar"/>
    <w:qFormat/>
    <w:rsid w:val="009B59F6"/>
    <w:pPr>
      <w:jc w:val="center"/>
    </w:pPr>
    <w:rPr>
      <w:rFonts w:cs="Times New Roman"/>
      <w:b/>
    </w:rPr>
  </w:style>
  <w:style w:type="character" w:customStyle="1" w:styleId="TitleChar">
    <w:name w:val="Title Char"/>
    <w:basedOn w:val="DefaultParagraphFont"/>
    <w:link w:val="Title"/>
    <w:rsid w:val="009B59F6"/>
    <w:rPr>
      <w:rFonts w:ascii="Arial" w:eastAsia="Times New Roman" w:hAnsi="Arial" w:cs="Times New Roman"/>
      <w:b/>
      <w:sz w:val="20"/>
      <w:szCs w:val="20"/>
    </w:rPr>
  </w:style>
  <w:style w:type="character" w:customStyle="1" w:styleId="Heading7Char">
    <w:name w:val="Heading 7 Char"/>
    <w:basedOn w:val="DefaultParagraphFont"/>
    <w:link w:val="Heading7"/>
    <w:rsid w:val="006F3445"/>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1"/>
    <w:qFormat/>
    <w:rsid w:val="00221D33"/>
    <w:pPr>
      <w:widowControl w:val="0"/>
      <w:autoSpaceDE w:val="0"/>
      <w:autoSpaceDN w:val="0"/>
      <w:adjustRightInd w:val="0"/>
      <w:ind w:left="462" w:hanging="360"/>
    </w:pPr>
    <w:rPr>
      <w:rFonts w:eastAsiaTheme="minorEastAsia"/>
      <w:sz w:val="24"/>
      <w:szCs w:val="24"/>
      <w:lang w:eastAsia="en-GB"/>
    </w:rPr>
  </w:style>
  <w:style w:type="character" w:customStyle="1" w:styleId="BodyTextChar">
    <w:name w:val="Body Text Char"/>
    <w:basedOn w:val="DefaultParagraphFont"/>
    <w:link w:val="BodyText"/>
    <w:uiPriority w:val="1"/>
    <w:rsid w:val="00221D33"/>
    <w:rPr>
      <w:rFonts w:ascii="Arial" w:eastAsiaTheme="minorEastAsia" w:hAnsi="Arial" w:cs="Arial"/>
      <w:sz w:val="24"/>
      <w:szCs w:val="24"/>
      <w:lang w:eastAsia="en-GB"/>
    </w:rPr>
  </w:style>
  <w:style w:type="paragraph" w:styleId="NoSpacing">
    <w:name w:val="No Spacing"/>
    <w:uiPriority w:val="1"/>
    <w:qFormat/>
    <w:rsid w:val="00221D33"/>
    <w:pPr>
      <w:spacing w:after="0" w:line="240" w:lineRule="auto"/>
    </w:pPr>
    <w:rPr>
      <w:rFonts w:ascii="Arial" w:eastAsia="Times New Roman" w:hAnsi="Arial" w:cs="Arial"/>
      <w:sz w:val="20"/>
      <w:szCs w:val="20"/>
    </w:rPr>
  </w:style>
  <w:style w:type="paragraph" w:customStyle="1" w:styleId="TableParagraph">
    <w:name w:val="Table Paragraph"/>
    <w:basedOn w:val="Normal"/>
    <w:uiPriority w:val="1"/>
    <w:qFormat/>
    <w:rsid w:val="00B660BC"/>
    <w:pPr>
      <w:widowControl w:val="0"/>
      <w:autoSpaceDE w:val="0"/>
      <w:autoSpaceDN w:val="0"/>
      <w:adjustRightInd w:val="0"/>
    </w:pPr>
    <w:rPr>
      <w:rFonts w:ascii="Times New Roman" w:eastAsiaTheme="minorEastAsia" w:hAnsi="Times New Roman" w:cs="Times New Roman"/>
      <w:sz w:val="24"/>
      <w:szCs w:val="24"/>
      <w:lang w:eastAsia="en-GB"/>
    </w:rPr>
  </w:style>
  <w:style w:type="character" w:customStyle="1" w:styleId="Heading4Char">
    <w:name w:val="Heading 4 Char"/>
    <w:basedOn w:val="DefaultParagraphFont"/>
    <w:link w:val="Heading4"/>
    <w:uiPriority w:val="9"/>
    <w:semiHidden/>
    <w:rsid w:val="00B9545B"/>
    <w:rPr>
      <w:rFonts w:asciiTheme="majorHAnsi" w:eastAsiaTheme="majorEastAsia" w:hAnsiTheme="majorHAnsi" w:cstheme="majorBidi"/>
      <w:b/>
      <w:bCs/>
      <w:i/>
      <w:iCs/>
      <w:color w:val="4F81BD" w:themeColor="accent1"/>
      <w:sz w:val="20"/>
      <w:szCs w:val="20"/>
    </w:rPr>
  </w:style>
  <w:style w:type="character" w:customStyle="1" w:styleId="Heading6Char">
    <w:name w:val="Heading 6 Char"/>
    <w:basedOn w:val="DefaultParagraphFont"/>
    <w:link w:val="Heading6"/>
    <w:rsid w:val="00344FAC"/>
    <w:rPr>
      <w:rFonts w:ascii="Arial" w:eastAsia="Times New Roman" w:hAnsi="Arial" w:cs="Times New Roman"/>
      <w:b/>
      <w:sz w:val="19"/>
      <w:szCs w:val="20"/>
    </w:rPr>
  </w:style>
  <w:style w:type="character" w:customStyle="1" w:styleId="Heading1Char">
    <w:name w:val="Heading 1 Char"/>
    <w:basedOn w:val="DefaultParagraphFont"/>
    <w:link w:val="Heading1"/>
    <w:rsid w:val="00E9654A"/>
    <w:rPr>
      <w:rFonts w:ascii="Times New Roman" w:eastAsia="Times New Roman" w:hAnsi="Times New Roman" w:cs="Times New Roman"/>
      <w:b/>
      <w:sz w:val="24"/>
      <w:szCs w:val="20"/>
      <w:lang w:eastAsia="x-none"/>
    </w:rPr>
  </w:style>
  <w:style w:type="character" w:customStyle="1" w:styleId="Heading6Char1">
    <w:name w:val="Heading 6 Char1"/>
    <w:rsid w:val="00747346"/>
    <w:rPr>
      <w:rFonts w:ascii="Arial" w:eastAsia="Times New Roman" w:hAnsi="Arial" w:cs="Arial"/>
      <w:b/>
      <w:sz w:val="20"/>
    </w:rPr>
  </w:style>
  <w:style w:type="character" w:customStyle="1" w:styleId="Heading8Char">
    <w:name w:val="Heading 8 Char"/>
    <w:basedOn w:val="DefaultParagraphFont"/>
    <w:link w:val="Heading8"/>
    <w:rsid w:val="005E0549"/>
    <w:rPr>
      <w:rFonts w:ascii="Arial" w:eastAsia="Times New Roman" w:hAnsi="Arial" w:cs="Arial"/>
      <w:b/>
      <w:bCs/>
      <w:sz w:val="20"/>
      <w:u w:val="single"/>
    </w:rPr>
  </w:style>
  <w:style w:type="paragraph" w:styleId="PlainText">
    <w:name w:val="Plain Text"/>
    <w:basedOn w:val="Normal"/>
    <w:link w:val="PlainTextChar"/>
    <w:uiPriority w:val="99"/>
    <w:unhideWhenUsed/>
    <w:rsid w:val="00A94F13"/>
    <w:rPr>
      <w:rFonts w:ascii="Calibri" w:eastAsia="Calibri" w:hAnsi="Calibri" w:cs="Consolas"/>
      <w:sz w:val="22"/>
      <w:szCs w:val="21"/>
    </w:rPr>
  </w:style>
  <w:style w:type="character" w:customStyle="1" w:styleId="PlainTextChar">
    <w:name w:val="Plain Text Char"/>
    <w:basedOn w:val="DefaultParagraphFont"/>
    <w:link w:val="PlainText"/>
    <w:uiPriority w:val="99"/>
    <w:rsid w:val="00A94F13"/>
    <w:rPr>
      <w:rFonts w:ascii="Calibri" w:eastAsia="Calibri" w:hAnsi="Calibri" w:cs="Consolas"/>
      <w:szCs w:val="21"/>
    </w:rPr>
  </w:style>
  <w:style w:type="paragraph" w:customStyle="1" w:styleId="Default">
    <w:name w:val="Default"/>
    <w:rsid w:val="003A3943"/>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basedOn w:val="DefaultParagraphFont"/>
    <w:uiPriority w:val="22"/>
    <w:qFormat/>
    <w:rsid w:val="00C0316C"/>
    <w:rPr>
      <w:b/>
      <w:bCs/>
    </w:rPr>
  </w:style>
  <w:style w:type="paragraph" w:customStyle="1" w:styleId="p1">
    <w:name w:val="p1"/>
    <w:basedOn w:val="Normal"/>
    <w:rsid w:val="005332DA"/>
    <w:rPr>
      <w:rFonts w:ascii=".SF UI Text" w:eastAsiaTheme="minorHAnsi" w:hAnsi=".SF UI Text" w:cs="Times New Roman"/>
      <w:color w:val="454545"/>
      <w:sz w:val="26"/>
      <w:szCs w:val="26"/>
      <w:lang w:eastAsia="en-GB"/>
    </w:rPr>
  </w:style>
  <w:style w:type="character" w:customStyle="1" w:styleId="s1">
    <w:name w:val="s1"/>
    <w:basedOn w:val="DefaultParagraphFont"/>
    <w:rsid w:val="005332DA"/>
    <w:rPr>
      <w:rFonts w:ascii=".SFUIText" w:hAnsi=".SFUIText" w:hint="default"/>
      <w:b w:val="0"/>
      <w:bCs w:val="0"/>
      <w:i w:val="0"/>
      <w:iCs w:val="0"/>
      <w:sz w:val="34"/>
      <w:szCs w:val="34"/>
    </w:rPr>
  </w:style>
  <w:style w:type="character" w:customStyle="1" w:styleId="apple-converted-space">
    <w:name w:val="apple-converted-space"/>
    <w:basedOn w:val="DefaultParagraphFont"/>
    <w:rsid w:val="005332DA"/>
  </w:style>
  <w:style w:type="paragraph" w:customStyle="1" w:styleId="p2">
    <w:name w:val="p2"/>
    <w:basedOn w:val="Normal"/>
    <w:rsid w:val="00D40D29"/>
    <w:rPr>
      <w:rFonts w:ascii=".SF UI Text" w:eastAsiaTheme="minorHAnsi" w:hAnsi=".SF UI Text" w:cs="Times New Roman"/>
      <w:color w:val="454545"/>
      <w:sz w:val="26"/>
      <w:szCs w:val="26"/>
      <w:lang w:eastAsia="en-GB"/>
    </w:rPr>
  </w:style>
  <w:style w:type="character" w:customStyle="1" w:styleId="legds2">
    <w:name w:val="legds2"/>
    <w:rsid w:val="00257561"/>
    <w:rPr>
      <w:vanish w:val="0"/>
      <w:webHidden w:val="0"/>
      <w:specVanish w:val="0"/>
    </w:rPr>
  </w:style>
  <w:style w:type="character" w:customStyle="1" w:styleId="label-inline">
    <w:name w:val="label-inline"/>
    <w:rsid w:val="00975081"/>
  </w:style>
  <w:style w:type="paragraph" w:customStyle="1" w:styleId="N1">
    <w:name w:val="N1"/>
    <w:basedOn w:val="Normal"/>
    <w:next w:val="N2"/>
    <w:rsid w:val="0025648F"/>
    <w:pPr>
      <w:numPr>
        <w:numId w:val="3"/>
      </w:numPr>
      <w:spacing w:before="160" w:line="220" w:lineRule="atLeast"/>
      <w:jc w:val="both"/>
    </w:pPr>
    <w:rPr>
      <w:rFonts w:ascii="Times New Roman" w:hAnsi="Times New Roman" w:cs="Times New Roman"/>
      <w:sz w:val="21"/>
    </w:rPr>
  </w:style>
  <w:style w:type="paragraph" w:customStyle="1" w:styleId="N2">
    <w:name w:val="N2"/>
    <w:basedOn w:val="N1"/>
    <w:rsid w:val="0025648F"/>
    <w:pPr>
      <w:numPr>
        <w:ilvl w:val="1"/>
      </w:numPr>
      <w:spacing w:before="80"/>
    </w:pPr>
  </w:style>
  <w:style w:type="paragraph" w:customStyle="1" w:styleId="N3">
    <w:name w:val="N3"/>
    <w:basedOn w:val="N2"/>
    <w:rsid w:val="0025648F"/>
    <w:pPr>
      <w:numPr>
        <w:ilvl w:val="2"/>
      </w:numPr>
    </w:pPr>
  </w:style>
  <w:style w:type="paragraph" w:customStyle="1" w:styleId="N4">
    <w:name w:val="N4"/>
    <w:basedOn w:val="N3"/>
    <w:rsid w:val="0025648F"/>
    <w:pPr>
      <w:numPr>
        <w:ilvl w:val="3"/>
      </w:numPr>
    </w:pPr>
  </w:style>
  <w:style w:type="paragraph" w:customStyle="1" w:styleId="N5">
    <w:name w:val="N5"/>
    <w:basedOn w:val="N4"/>
    <w:rsid w:val="0025648F"/>
    <w:pPr>
      <w:numPr>
        <w:ilvl w:val="4"/>
      </w:numPr>
    </w:pPr>
  </w:style>
  <w:style w:type="paragraph" w:styleId="ListBullet">
    <w:name w:val="List Bullet"/>
    <w:basedOn w:val="Normal"/>
    <w:uiPriority w:val="99"/>
    <w:unhideWhenUsed/>
    <w:rsid w:val="00564501"/>
    <w:pPr>
      <w:numPr>
        <w:numId w:val="4"/>
      </w:numPr>
      <w:spacing w:after="200" w:line="276" w:lineRule="auto"/>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9303">
      <w:bodyDiv w:val="1"/>
      <w:marLeft w:val="0"/>
      <w:marRight w:val="0"/>
      <w:marTop w:val="0"/>
      <w:marBottom w:val="0"/>
      <w:divBdr>
        <w:top w:val="none" w:sz="0" w:space="0" w:color="auto"/>
        <w:left w:val="none" w:sz="0" w:space="0" w:color="auto"/>
        <w:bottom w:val="none" w:sz="0" w:space="0" w:color="auto"/>
        <w:right w:val="none" w:sz="0" w:space="0" w:color="auto"/>
      </w:divBdr>
    </w:div>
    <w:div w:id="46029555">
      <w:bodyDiv w:val="1"/>
      <w:marLeft w:val="0"/>
      <w:marRight w:val="0"/>
      <w:marTop w:val="0"/>
      <w:marBottom w:val="0"/>
      <w:divBdr>
        <w:top w:val="none" w:sz="0" w:space="0" w:color="auto"/>
        <w:left w:val="none" w:sz="0" w:space="0" w:color="auto"/>
        <w:bottom w:val="none" w:sz="0" w:space="0" w:color="auto"/>
        <w:right w:val="none" w:sz="0" w:space="0" w:color="auto"/>
      </w:divBdr>
    </w:div>
    <w:div w:id="200824150">
      <w:bodyDiv w:val="1"/>
      <w:marLeft w:val="0"/>
      <w:marRight w:val="0"/>
      <w:marTop w:val="0"/>
      <w:marBottom w:val="0"/>
      <w:divBdr>
        <w:top w:val="none" w:sz="0" w:space="0" w:color="auto"/>
        <w:left w:val="none" w:sz="0" w:space="0" w:color="auto"/>
        <w:bottom w:val="none" w:sz="0" w:space="0" w:color="auto"/>
        <w:right w:val="none" w:sz="0" w:space="0" w:color="auto"/>
      </w:divBdr>
    </w:div>
    <w:div w:id="236789094">
      <w:bodyDiv w:val="1"/>
      <w:marLeft w:val="0"/>
      <w:marRight w:val="0"/>
      <w:marTop w:val="0"/>
      <w:marBottom w:val="0"/>
      <w:divBdr>
        <w:top w:val="none" w:sz="0" w:space="0" w:color="auto"/>
        <w:left w:val="none" w:sz="0" w:space="0" w:color="auto"/>
        <w:bottom w:val="none" w:sz="0" w:space="0" w:color="auto"/>
        <w:right w:val="none" w:sz="0" w:space="0" w:color="auto"/>
      </w:divBdr>
    </w:div>
    <w:div w:id="386228474">
      <w:bodyDiv w:val="1"/>
      <w:marLeft w:val="0"/>
      <w:marRight w:val="0"/>
      <w:marTop w:val="0"/>
      <w:marBottom w:val="0"/>
      <w:divBdr>
        <w:top w:val="none" w:sz="0" w:space="0" w:color="auto"/>
        <w:left w:val="none" w:sz="0" w:space="0" w:color="auto"/>
        <w:bottom w:val="none" w:sz="0" w:space="0" w:color="auto"/>
        <w:right w:val="none" w:sz="0" w:space="0" w:color="auto"/>
      </w:divBdr>
    </w:div>
    <w:div w:id="459954261">
      <w:bodyDiv w:val="1"/>
      <w:marLeft w:val="0"/>
      <w:marRight w:val="0"/>
      <w:marTop w:val="0"/>
      <w:marBottom w:val="0"/>
      <w:divBdr>
        <w:top w:val="none" w:sz="0" w:space="0" w:color="auto"/>
        <w:left w:val="none" w:sz="0" w:space="0" w:color="auto"/>
        <w:bottom w:val="none" w:sz="0" w:space="0" w:color="auto"/>
        <w:right w:val="none" w:sz="0" w:space="0" w:color="auto"/>
      </w:divBdr>
    </w:div>
    <w:div w:id="634456931">
      <w:bodyDiv w:val="1"/>
      <w:marLeft w:val="0"/>
      <w:marRight w:val="0"/>
      <w:marTop w:val="0"/>
      <w:marBottom w:val="0"/>
      <w:divBdr>
        <w:top w:val="none" w:sz="0" w:space="0" w:color="auto"/>
        <w:left w:val="none" w:sz="0" w:space="0" w:color="auto"/>
        <w:bottom w:val="none" w:sz="0" w:space="0" w:color="auto"/>
        <w:right w:val="none" w:sz="0" w:space="0" w:color="auto"/>
      </w:divBdr>
    </w:div>
    <w:div w:id="640694559">
      <w:bodyDiv w:val="1"/>
      <w:marLeft w:val="0"/>
      <w:marRight w:val="0"/>
      <w:marTop w:val="0"/>
      <w:marBottom w:val="0"/>
      <w:divBdr>
        <w:top w:val="none" w:sz="0" w:space="0" w:color="auto"/>
        <w:left w:val="none" w:sz="0" w:space="0" w:color="auto"/>
        <w:bottom w:val="none" w:sz="0" w:space="0" w:color="auto"/>
        <w:right w:val="none" w:sz="0" w:space="0" w:color="auto"/>
      </w:divBdr>
    </w:div>
    <w:div w:id="726681426">
      <w:bodyDiv w:val="1"/>
      <w:marLeft w:val="0"/>
      <w:marRight w:val="0"/>
      <w:marTop w:val="0"/>
      <w:marBottom w:val="0"/>
      <w:divBdr>
        <w:top w:val="none" w:sz="0" w:space="0" w:color="auto"/>
        <w:left w:val="none" w:sz="0" w:space="0" w:color="auto"/>
        <w:bottom w:val="none" w:sz="0" w:space="0" w:color="auto"/>
        <w:right w:val="none" w:sz="0" w:space="0" w:color="auto"/>
      </w:divBdr>
    </w:div>
    <w:div w:id="812914005">
      <w:bodyDiv w:val="1"/>
      <w:marLeft w:val="0"/>
      <w:marRight w:val="0"/>
      <w:marTop w:val="0"/>
      <w:marBottom w:val="0"/>
      <w:divBdr>
        <w:top w:val="none" w:sz="0" w:space="0" w:color="auto"/>
        <w:left w:val="none" w:sz="0" w:space="0" w:color="auto"/>
        <w:bottom w:val="none" w:sz="0" w:space="0" w:color="auto"/>
        <w:right w:val="none" w:sz="0" w:space="0" w:color="auto"/>
      </w:divBdr>
    </w:div>
    <w:div w:id="1173182266">
      <w:bodyDiv w:val="1"/>
      <w:marLeft w:val="0"/>
      <w:marRight w:val="0"/>
      <w:marTop w:val="0"/>
      <w:marBottom w:val="0"/>
      <w:divBdr>
        <w:top w:val="none" w:sz="0" w:space="0" w:color="auto"/>
        <w:left w:val="none" w:sz="0" w:space="0" w:color="auto"/>
        <w:bottom w:val="none" w:sz="0" w:space="0" w:color="auto"/>
        <w:right w:val="none" w:sz="0" w:space="0" w:color="auto"/>
      </w:divBdr>
    </w:div>
    <w:div w:id="1203009226">
      <w:bodyDiv w:val="1"/>
      <w:marLeft w:val="0"/>
      <w:marRight w:val="0"/>
      <w:marTop w:val="0"/>
      <w:marBottom w:val="0"/>
      <w:divBdr>
        <w:top w:val="none" w:sz="0" w:space="0" w:color="auto"/>
        <w:left w:val="none" w:sz="0" w:space="0" w:color="auto"/>
        <w:bottom w:val="none" w:sz="0" w:space="0" w:color="auto"/>
        <w:right w:val="none" w:sz="0" w:space="0" w:color="auto"/>
      </w:divBdr>
    </w:div>
    <w:div w:id="1268385688">
      <w:bodyDiv w:val="1"/>
      <w:marLeft w:val="0"/>
      <w:marRight w:val="0"/>
      <w:marTop w:val="0"/>
      <w:marBottom w:val="0"/>
      <w:divBdr>
        <w:top w:val="none" w:sz="0" w:space="0" w:color="auto"/>
        <w:left w:val="none" w:sz="0" w:space="0" w:color="auto"/>
        <w:bottom w:val="none" w:sz="0" w:space="0" w:color="auto"/>
        <w:right w:val="none" w:sz="0" w:space="0" w:color="auto"/>
      </w:divBdr>
    </w:div>
    <w:div w:id="1313831568">
      <w:bodyDiv w:val="1"/>
      <w:marLeft w:val="0"/>
      <w:marRight w:val="0"/>
      <w:marTop w:val="0"/>
      <w:marBottom w:val="0"/>
      <w:divBdr>
        <w:top w:val="none" w:sz="0" w:space="0" w:color="auto"/>
        <w:left w:val="none" w:sz="0" w:space="0" w:color="auto"/>
        <w:bottom w:val="none" w:sz="0" w:space="0" w:color="auto"/>
        <w:right w:val="none" w:sz="0" w:space="0" w:color="auto"/>
      </w:divBdr>
    </w:div>
    <w:div w:id="1463767394">
      <w:bodyDiv w:val="1"/>
      <w:marLeft w:val="0"/>
      <w:marRight w:val="0"/>
      <w:marTop w:val="0"/>
      <w:marBottom w:val="0"/>
      <w:divBdr>
        <w:top w:val="none" w:sz="0" w:space="0" w:color="auto"/>
        <w:left w:val="none" w:sz="0" w:space="0" w:color="auto"/>
        <w:bottom w:val="none" w:sz="0" w:space="0" w:color="auto"/>
        <w:right w:val="none" w:sz="0" w:space="0" w:color="auto"/>
      </w:divBdr>
    </w:div>
    <w:div w:id="1496991202">
      <w:bodyDiv w:val="1"/>
      <w:marLeft w:val="0"/>
      <w:marRight w:val="0"/>
      <w:marTop w:val="0"/>
      <w:marBottom w:val="0"/>
      <w:divBdr>
        <w:top w:val="none" w:sz="0" w:space="0" w:color="auto"/>
        <w:left w:val="none" w:sz="0" w:space="0" w:color="auto"/>
        <w:bottom w:val="none" w:sz="0" w:space="0" w:color="auto"/>
        <w:right w:val="none" w:sz="0" w:space="0" w:color="auto"/>
      </w:divBdr>
    </w:div>
    <w:div w:id="1513105087">
      <w:bodyDiv w:val="1"/>
      <w:marLeft w:val="0"/>
      <w:marRight w:val="0"/>
      <w:marTop w:val="0"/>
      <w:marBottom w:val="0"/>
      <w:divBdr>
        <w:top w:val="none" w:sz="0" w:space="0" w:color="auto"/>
        <w:left w:val="none" w:sz="0" w:space="0" w:color="auto"/>
        <w:bottom w:val="none" w:sz="0" w:space="0" w:color="auto"/>
        <w:right w:val="none" w:sz="0" w:space="0" w:color="auto"/>
      </w:divBdr>
    </w:div>
    <w:div w:id="1675644866">
      <w:bodyDiv w:val="1"/>
      <w:marLeft w:val="0"/>
      <w:marRight w:val="0"/>
      <w:marTop w:val="0"/>
      <w:marBottom w:val="0"/>
      <w:divBdr>
        <w:top w:val="none" w:sz="0" w:space="0" w:color="auto"/>
        <w:left w:val="none" w:sz="0" w:space="0" w:color="auto"/>
        <w:bottom w:val="none" w:sz="0" w:space="0" w:color="auto"/>
        <w:right w:val="none" w:sz="0" w:space="0" w:color="auto"/>
      </w:divBdr>
    </w:div>
    <w:div w:id="1811633623">
      <w:bodyDiv w:val="1"/>
      <w:marLeft w:val="0"/>
      <w:marRight w:val="0"/>
      <w:marTop w:val="0"/>
      <w:marBottom w:val="0"/>
      <w:divBdr>
        <w:top w:val="none" w:sz="0" w:space="0" w:color="auto"/>
        <w:left w:val="none" w:sz="0" w:space="0" w:color="auto"/>
        <w:bottom w:val="none" w:sz="0" w:space="0" w:color="auto"/>
        <w:right w:val="none" w:sz="0" w:space="0" w:color="auto"/>
      </w:divBdr>
    </w:div>
    <w:div w:id="1842351166">
      <w:bodyDiv w:val="1"/>
      <w:marLeft w:val="0"/>
      <w:marRight w:val="0"/>
      <w:marTop w:val="0"/>
      <w:marBottom w:val="0"/>
      <w:divBdr>
        <w:top w:val="none" w:sz="0" w:space="0" w:color="auto"/>
        <w:left w:val="none" w:sz="0" w:space="0" w:color="auto"/>
        <w:bottom w:val="none" w:sz="0" w:space="0" w:color="auto"/>
        <w:right w:val="none" w:sz="0" w:space="0" w:color="auto"/>
      </w:divBdr>
    </w:div>
    <w:div w:id="1918662410">
      <w:bodyDiv w:val="1"/>
      <w:marLeft w:val="0"/>
      <w:marRight w:val="0"/>
      <w:marTop w:val="0"/>
      <w:marBottom w:val="0"/>
      <w:divBdr>
        <w:top w:val="none" w:sz="0" w:space="0" w:color="auto"/>
        <w:left w:val="none" w:sz="0" w:space="0" w:color="auto"/>
        <w:bottom w:val="none" w:sz="0" w:space="0" w:color="auto"/>
        <w:right w:val="none" w:sz="0" w:space="0" w:color="auto"/>
      </w:divBdr>
    </w:div>
    <w:div w:id="1943370508">
      <w:bodyDiv w:val="1"/>
      <w:marLeft w:val="0"/>
      <w:marRight w:val="0"/>
      <w:marTop w:val="0"/>
      <w:marBottom w:val="0"/>
      <w:divBdr>
        <w:top w:val="none" w:sz="0" w:space="0" w:color="auto"/>
        <w:left w:val="none" w:sz="0" w:space="0" w:color="auto"/>
        <w:bottom w:val="none" w:sz="0" w:space="0" w:color="auto"/>
        <w:right w:val="none" w:sz="0" w:space="0" w:color="auto"/>
      </w:divBdr>
    </w:div>
    <w:div w:id="205888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CFE6D3.7AA4758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A4E54-B72F-41E3-8A86-48C17E1A1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4770</Words>
  <Characters>27190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Worcester College of Technology</Company>
  <LinksUpToDate>false</LinksUpToDate>
  <CharactersWithSpaces>31897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Frost</dc:creator>
  <cp:lastModifiedBy>Sue Frost</cp:lastModifiedBy>
  <cp:revision>5</cp:revision>
  <cp:lastPrinted>2015-07-07T09:41:00Z</cp:lastPrinted>
  <dcterms:created xsi:type="dcterms:W3CDTF">2019-07-15T09:05:00Z</dcterms:created>
  <dcterms:modified xsi:type="dcterms:W3CDTF">2019-08-14T11:16:00Z</dcterms:modified>
</cp:coreProperties>
</file>