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1216AF" w:rsidRDefault="00A23A0C" w:rsidP="00E65B7C">
      <w:pPr>
        <w:jc w:val="center"/>
        <w:rPr>
          <w:noProof/>
          <w:sz w:val="22"/>
          <w:szCs w:val="22"/>
          <w:lang w:eastAsia="en-GB"/>
        </w:rPr>
      </w:pPr>
      <w:r w:rsidRPr="001216AF">
        <w:rPr>
          <w:noProof/>
          <w:sz w:val="22"/>
          <w:szCs w:val="22"/>
          <w:lang w:eastAsia="en-GB"/>
        </w:rPr>
        <w:drawing>
          <wp:inline distT="0" distB="0" distL="0" distR="0" wp14:anchorId="54B06B33" wp14:editId="0F0D70C7">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1216AF" w:rsidRDefault="00A23A0C" w:rsidP="001216AF">
      <w:pPr>
        <w:jc w:val="both"/>
        <w:rPr>
          <w:b/>
          <w:sz w:val="22"/>
          <w:szCs w:val="22"/>
        </w:rPr>
      </w:pPr>
    </w:p>
    <w:p w:rsidR="004D6128" w:rsidRPr="001216AF" w:rsidRDefault="004D6128" w:rsidP="001216AF">
      <w:pPr>
        <w:jc w:val="both"/>
        <w:rPr>
          <w:b/>
          <w:sz w:val="22"/>
          <w:szCs w:val="22"/>
        </w:rPr>
      </w:pPr>
    </w:p>
    <w:p w:rsidR="00A73CF7" w:rsidRPr="001216AF" w:rsidRDefault="00A73CF7" w:rsidP="001216AF">
      <w:pPr>
        <w:jc w:val="both"/>
        <w:rPr>
          <w:b/>
          <w:sz w:val="22"/>
          <w:szCs w:val="22"/>
        </w:rPr>
      </w:pPr>
    </w:p>
    <w:p w:rsidR="009B59F6" w:rsidRPr="001216AF" w:rsidRDefault="00D43769" w:rsidP="00E65B7C">
      <w:pPr>
        <w:jc w:val="center"/>
        <w:rPr>
          <w:b/>
          <w:sz w:val="22"/>
          <w:szCs w:val="22"/>
        </w:rPr>
      </w:pPr>
      <w:r w:rsidRPr="001216AF">
        <w:rPr>
          <w:b/>
          <w:sz w:val="22"/>
          <w:szCs w:val="22"/>
        </w:rPr>
        <w:t>AUDIT COMMITTEE</w:t>
      </w:r>
    </w:p>
    <w:p w:rsidR="00A73CF7" w:rsidRPr="001216AF" w:rsidRDefault="00A73CF7" w:rsidP="001216AF">
      <w:pPr>
        <w:jc w:val="both"/>
        <w:rPr>
          <w:b/>
          <w:sz w:val="22"/>
          <w:szCs w:val="22"/>
        </w:rPr>
      </w:pPr>
    </w:p>
    <w:p w:rsidR="00843EF1" w:rsidRPr="001216AF" w:rsidRDefault="0062265E" w:rsidP="00E65B7C">
      <w:pPr>
        <w:pStyle w:val="Heading4"/>
        <w:jc w:val="center"/>
        <w:rPr>
          <w:rFonts w:ascii="Arial" w:hAnsi="Arial" w:cs="Arial"/>
          <w:i w:val="0"/>
          <w:color w:val="auto"/>
          <w:sz w:val="22"/>
          <w:szCs w:val="22"/>
        </w:rPr>
      </w:pPr>
      <w:r>
        <w:rPr>
          <w:rFonts w:ascii="Arial" w:hAnsi="Arial" w:cs="Arial"/>
          <w:i w:val="0"/>
          <w:color w:val="auto"/>
          <w:sz w:val="22"/>
          <w:szCs w:val="22"/>
        </w:rPr>
        <w:t xml:space="preserve">FINAL SIGNED </w:t>
      </w:r>
      <w:bookmarkStart w:id="0" w:name="_GoBack"/>
      <w:bookmarkEnd w:id="0"/>
      <w:r w:rsidR="00264ABE" w:rsidRPr="001216AF">
        <w:rPr>
          <w:rFonts w:ascii="Arial" w:hAnsi="Arial" w:cs="Arial"/>
          <w:i w:val="0"/>
          <w:color w:val="auto"/>
          <w:sz w:val="22"/>
          <w:szCs w:val="22"/>
        </w:rPr>
        <w:t xml:space="preserve">Minutes of the Meeting </w:t>
      </w:r>
      <w:r w:rsidR="00843EF1" w:rsidRPr="001216AF">
        <w:rPr>
          <w:rFonts w:ascii="Arial" w:hAnsi="Arial" w:cs="Arial"/>
          <w:i w:val="0"/>
          <w:color w:val="auto"/>
          <w:sz w:val="22"/>
          <w:szCs w:val="22"/>
        </w:rPr>
        <w:t xml:space="preserve">held on </w:t>
      </w:r>
      <w:r w:rsidR="002316B7" w:rsidRPr="001216AF">
        <w:rPr>
          <w:rFonts w:ascii="Arial" w:hAnsi="Arial" w:cs="Arial"/>
          <w:i w:val="0"/>
          <w:color w:val="auto"/>
          <w:sz w:val="22"/>
          <w:szCs w:val="22"/>
        </w:rPr>
        <w:t>Tues</w:t>
      </w:r>
      <w:r w:rsidR="00843EF1" w:rsidRPr="001216AF">
        <w:rPr>
          <w:rFonts w:ascii="Arial" w:hAnsi="Arial" w:cs="Arial"/>
          <w:i w:val="0"/>
          <w:color w:val="auto"/>
          <w:sz w:val="22"/>
          <w:szCs w:val="22"/>
        </w:rPr>
        <w:t xml:space="preserve">day </w:t>
      </w:r>
      <w:r w:rsidR="00F005B4">
        <w:rPr>
          <w:rFonts w:ascii="Arial" w:hAnsi="Arial" w:cs="Arial"/>
          <w:i w:val="0"/>
          <w:color w:val="auto"/>
          <w:sz w:val="22"/>
          <w:szCs w:val="22"/>
        </w:rPr>
        <w:t>5 March</w:t>
      </w:r>
      <w:r w:rsidR="00A94EA6" w:rsidRPr="001216AF">
        <w:rPr>
          <w:rFonts w:ascii="Arial" w:hAnsi="Arial" w:cs="Arial"/>
          <w:i w:val="0"/>
          <w:color w:val="auto"/>
          <w:sz w:val="22"/>
          <w:szCs w:val="22"/>
        </w:rPr>
        <w:t xml:space="preserve"> 2019</w:t>
      </w:r>
    </w:p>
    <w:p w:rsidR="00F005B4" w:rsidRDefault="00053BD3" w:rsidP="00F005B4">
      <w:pPr>
        <w:pStyle w:val="Heading4"/>
        <w:tabs>
          <w:tab w:val="center" w:pos="4323"/>
          <w:tab w:val="left" w:pos="7785"/>
        </w:tabs>
        <w:jc w:val="center"/>
        <w:rPr>
          <w:rFonts w:ascii="Arial" w:hAnsi="Arial" w:cs="Arial"/>
          <w:i w:val="0"/>
          <w:color w:val="auto"/>
          <w:sz w:val="22"/>
          <w:szCs w:val="22"/>
        </w:rPr>
      </w:pPr>
      <w:r w:rsidRPr="001216AF">
        <w:rPr>
          <w:rFonts w:ascii="Arial" w:hAnsi="Arial" w:cs="Arial"/>
          <w:i w:val="0"/>
          <w:color w:val="auto"/>
          <w:sz w:val="22"/>
          <w:szCs w:val="22"/>
        </w:rPr>
        <w:t xml:space="preserve">at 5.30pm in </w:t>
      </w:r>
      <w:r w:rsidR="00A94EA6" w:rsidRPr="001216AF">
        <w:rPr>
          <w:rFonts w:ascii="Arial" w:hAnsi="Arial" w:cs="Arial"/>
          <w:i w:val="0"/>
          <w:color w:val="auto"/>
          <w:sz w:val="22"/>
          <w:szCs w:val="22"/>
        </w:rPr>
        <w:t>O2.03 Osprey house, Redditch</w:t>
      </w:r>
    </w:p>
    <w:p w:rsidR="004332BA" w:rsidRDefault="004332BA" w:rsidP="001216AF">
      <w:pPr>
        <w:jc w:val="both"/>
        <w:rPr>
          <w:sz w:val="22"/>
          <w:szCs w:val="22"/>
        </w:rPr>
      </w:pPr>
    </w:p>
    <w:p w:rsidR="00957DFE" w:rsidRPr="001216AF" w:rsidRDefault="00957DFE" w:rsidP="001216AF">
      <w:pPr>
        <w:jc w:val="both"/>
        <w:rPr>
          <w:sz w:val="22"/>
          <w:szCs w:val="22"/>
        </w:rPr>
      </w:pPr>
    </w:p>
    <w:tbl>
      <w:tblPr>
        <w:tblW w:w="8897" w:type="dxa"/>
        <w:tblLayout w:type="fixed"/>
        <w:tblLook w:val="04A0" w:firstRow="1" w:lastRow="0" w:firstColumn="1" w:lastColumn="0" w:noHBand="0" w:noVBand="1"/>
      </w:tblPr>
      <w:tblGrid>
        <w:gridCol w:w="2376"/>
        <w:gridCol w:w="1985"/>
        <w:gridCol w:w="4536"/>
      </w:tblGrid>
      <w:tr w:rsidR="004332BA" w:rsidRPr="001216AF" w:rsidTr="001E30B6">
        <w:tc>
          <w:tcPr>
            <w:tcW w:w="2376" w:type="dxa"/>
          </w:tcPr>
          <w:p w:rsidR="004332BA" w:rsidRPr="001216AF" w:rsidRDefault="004332BA" w:rsidP="001216AF">
            <w:pPr>
              <w:jc w:val="both"/>
              <w:rPr>
                <w:b/>
                <w:sz w:val="22"/>
                <w:szCs w:val="22"/>
              </w:rPr>
            </w:pPr>
            <w:r w:rsidRPr="001216AF">
              <w:rPr>
                <w:b/>
                <w:sz w:val="22"/>
                <w:szCs w:val="22"/>
              </w:rPr>
              <w:t>Present</w:t>
            </w:r>
          </w:p>
        </w:tc>
        <w:tc>
          <w:tcPr>
            <w:tcW w:w="1985" w:type="dxa"/>
          </w:tcPr>
          <w:p w:rsidR="004332BA" w:rsidRPr="001216AF" w:rsidRDefault="004332BA" w:rsidP="001216AF">
            <w:pPr>
              <w:jc w:val="both"/>
              <w:rPr>
                <w:sz w:val="22"/>
                <w:szCs w:val="22"/>
              </w:rPr>
            </w:pPr>
          </w:p>
        </w:tc>
        <w:tc>
          <w:tcPr>
            <w:tcW w:w="4536" w:type="dxa"/>
          </w:tcPr>
          <w:p w:rsidR="004332BA" w:rsidRPr="001216AF" w:rsidRDefault="004332BA" w:rsidP="001216AF">
            <w:pPr>
              <w:jc w:val="both"/>
              <w:rPr>
                <w:sz w:val="22"/>
                <w:szCs w:val="22"/>
              </w:rPr>
            </w:pPr>
          </w:p>
        </w:tc>
      </w:tr>
      <w:tr w:rsidR="00A94EA6" w:rsidRPr="001216AF" w:rsidTr="001E30B6">
        <w:tc>
          <w:tcPr>
            <w:tcW w:w="2376" w:type="dxa"/>
          </w:tcPr>
          <w:p w:rsidR="00A94EA6" w:rsidRPr="001216AF" w:rsidRDefault="00A94EA6" w:rsidP="001216AF">
            <w:pPr>
              <w:jc w:val="both"/>
              <w:rPr>
                <w:b/>
                <w:sz w:val="22"/>
                <w:szCs w:val="22"/>
              </w:rPr>
            </w:pPr>
            <w:r w:rsidRPr="001216AF">
              <w:rPr>
                <w:b/>
                <w:sz w:val="22"/>
                <w:szCs w:val="22"/>
              </w:rPr>
              <w:t>Governors:</w:t>
            </w:r>
          </w:p>
        </w:tc>
        <w:tc>
          <w:tcPr>
            <w:tcW w:w="1985" w:type="dxa"/>
          </w:tcPr>
          <w:p w:rsidR="00A94EA6" w:rsidRPr="001216AF" w:rsidRDefault="00A94EA6" w:rsidP="001216AF">
            <w:pPr>
              <w:jc w:val="both"/>
              <w:rPr>
                <w:sz w:val="22"/>
                <w:szCs w:val="22"/>
              </w:rPr>
            </w:pPr>
            <w:r w:rsidRPr="001216AF">
              <w:rPr>
                <w:sz w:val="22"/>
                <w:szCs w:val="22"/>
              </w:rPr>
              <w:t>Lucy Hodgson</w:t>
            </w:r>
          </w:p>
        </w:tc>
        <w:tc>
          <w:tcPr>
            <w:tcW w:w="4536" w:type="dxa"/>
            <w:hideMark/>
          </w:tcPr>
          <w:p w:rsidR="00A94EA6" w:rsidRPr="001216AF" w:rsidRDefault="00A94EA6" w:rsidP="001216AF">
            <w:pPr>
              <w:jc w:val="both"/>
              <w:rPr>
                <w:sz w:val="22"/>
                <w:szCs w:val="22"/>
              </w:rPr>
            </w:pPr>
            <w:r w:rsidRPr="001216AF">
              <w:rPr>
                <w:sz w:val="22"/>
                <w:szCs w:val="22"/>
              </w:rPr>
              <w:t>Vice Chair and Chair for the meeting</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Tony King</w:t>
            </w:r>
          </w:p>
        </w:tc>
        <w:tc>
          <w:tcPr>
            <w:tcW w:w="4536" w:type="dxa"/>
          </w:tcPr>
          <w:p w:rsidR="00A94EA6" w:rsidRPr="001216AF" w:rsidRDefault="00A94EA6" w:rsidP="001216AF">
            <w:pPr>
              <w:jc w:val="both"/>
              <w:rPr>
                <w:sz w:val="22"/>
                <w:szCs w:val="22"/>
              </w:rPr>
            </w:pP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Denis Miles</w:t>
            </w:r>
          </w:p>
        </w:tc>
        <w:tc>
          <w:tcPr>
            <w:tcW w:w="4536" w:type="dxa"/>
          </w:tcPr>
          <w:p w:rsidR="00A94EA6" w:rsidRPr="001216AF" w:rsidRDefault="00A94EA6" w:rsidP="001216AF">
            <w:pPr>
              <w:jc w:val="both"/>
              <w:rPr>
                <w:sz w:val="22"/>
                <w:szCs w:val="22"/>
              </w:rPr>
            </w:pP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957DFE" w:rsidRDefault="00A94EA6" w:rsidP="001216AF">
            <w:pPr>
              <w:jc w:val="both"/>
              <w:rPr>
                <w:bCs/>
                <w:sz w:val="22"/>
                <w:szCs w:val="22"/>
              </w:rPr>
            </w:pPr>
            <w:r w:rsidRPr="00957DFE">
              <w:rPr>
                <w:sz w:val="22"/>
                <w:szCs w:val="22"/>
              </w:rPr>
              <w:t>Debbie Morris</w:t>
            </w:r>
          </w:p>
        </w:tc>
        <w:tc>
          <w:tcPr>
            <w:tcW w:w="4536" w:type="dxa"/>
          </w:tcPr>
          <w:p w:rsidR="00A94EA6" w:rsidRPr="001216AF" w:rsidRDefault="00A94EA6" w:rsidP="001216AF">
            <w:pPr>
              <w:jc w:val="both"/>
              <w:rPr>
                <w:sz w:val="22"/>
                <w:szCs w:val="22"/>
              </w:rPr>
            </w:pP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957DFE" w:rsidRDefault="00A94EA6" w:rsidP="001216AF">
            <w:pPr>
              <w:jc w:val="both"/>
              <w:rPr>
                <w:sz w:val="22"/>
                <w:szCs w:val="22"/>
              </w:rPr>
            </w:pPr>
            <w:r w:rsidRPr="00957DFE">
              <w:rPr>
                <w:bCs/>
                <w:sz w:val="22"/>
                <w:szCs w:val="22"/>
              </w:rPr>
              <w:t>Sue Nicholls</w:t>
            </w:r>
          </w:p>
        </w:tc>
        <w:tc>
          <w:tcPr>
            <w:tcW w:w="4536" w:type="dxa"/>
          </w:tcPr>
          <w:p w:rsidR="00A94EA6" w:rsidRPr="001216AF" w:rsidRDefault="00A94EA6" w:rsidP="001216AF">
            <w:pPr>
              <w:jc w:val="both"/>
              <w:rPr>
                <w:sz w:val="22"/>
                <w:szCs w:val="22"/>
              </w:rPr>
            </w:pP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p>
        </w:tc>
        <w:tc>
          <w:tcPr>
            <w:tcW w:w="4536" w:type="dxa"/>
          </w:tcPr>
          <w:p w:rsidR="00A94EA6" w:rsidRPr="001216AF" w:rsidRDefault="00A94EA6" w:rsidP="001216AF">
            <w:pPr>
              <w:jc w:val="both"/>
              <w:rPr>
                <w:sz w:val="22"/>
                <w:szCs w:val="22"/>
              </w:rPr>
            </w:pPr>
          </w:p>
        </w:tc>
      </w:tr>
      <w:tr w:rsidR="00A94EA6" w:rsidRPr="001216AF" w:rsidTr="001E30B6">
        <w:tc>
          <w:tcPr>
            <w:tcW w:w="2376" w:type="dxa"/>
          </w:tcPr>
          <w:p w:rsidR="00A94EA6" w:rsidRPr="001216AF" w:rsidRDefault="00A94EA6" w:rsidP="001216AF">
            <w:pPr>
              <w:jc w:val="both"/>
              <w:rPr>
                <w:b/>
                <w:sz w:val="22"/>
                <w:szCs w:val="22"/>
              </w:rPr>
            </w:pPr>
            <w:r w:rsidRPr="001216AF">
              <w:rPr>
                <w:b/>
                <w:sz w:val="22"/>
                <w:szCs w:val="22"/>
              </w:rPr>
              <w:t>In Attendance:</w:t>
            </w:r>
          </w:p>
        </w:tc>
        <w:tc>
          <w:tcPr>
            <w:tcW w:w="1985" w:type="dxa"/>
          </w:tcPr>
          <w:p w:rsidR="00A94EA6" w:rsidRPr="001216AF" w:rsidRDefault="00A94EA6" w:rsidP="001216AF">
            <w:pPr>
              <w:jc w:val="both"/>
              <w:rPr>
                <w:sz w:val="22"/>
                <w:szCs w:val="22"/>
              </w:rPr>
            </w:pPr>
            <w:r w:rsidRPr="001216AF">
              <w:rPr>
                <w:sz w:val="22"/>
                <w:szCs w:val="22"/>
              </w:rPr>
              <w:t>Stuart Laverick</w:t>
            </w:r>
          </w:p>
        </w:tc>
        <w:tc>
          <w:tcPr>
            <w:tcW w:w="4536" w:type="dxa"/>
          </w:tcPr>
          <w:p w:rsidR="00A94EA6" w:rsidRPr="001216AF" w:rsidRDefault="00A94EA6" w:rsidP="001216AF">
            <w:pPr>
              <w:jc w:val="both"/>
              <w:rPr>
                <w:sz w:val="22"/>
                <w:szCs w:val="22"/>
              </w:rPr>
            </w:pPr>
            <w:r w:rsidRPr="001216AF">
              <w:rPr>
                <w:sz w:val="22"/>
                <w:szCs w:val="22"/>
              </w:rPr>
              <w:t>Principal</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bCs/>
                <w:sz w:val="22"/>
                <w:szCs w:val="22"/>
              </w:rPr>
              <w:t>Nicki Williams</w:t>
            </w:r>
          </w:p>
        </w:tc>
        <w:tc>
          <w:tcPr>
            <w:tcW w:w="4536" w:type="dxa"/>
          </w:tcPr>
          <w:p w:rsidR="00A94EA6" w:rsidRPr="001216AF" w:rsidRDefault="00A94EA6" w:rsidP="001216AF">
            <w:pPr>
              <w:jc w:val="both"/>
              <w:rPr>
                <w:sz w:val="22"/>
                <w:szCs w:val="22"/>
              </w:rPr>
            </w:pPr>
            <w:r w:rsidRPr="001216AF">
              <w:rPr>
                <w:bCs/>
                <w:sz w:val="22"/>
                <w:szCs w:val="22"/>
              </w:rPr>
              <w:t>Vice Principal and Deputy Chief Executive</w:t>
            </w:r>
            <w:r w:rsidRPr="001216AF">
              <w:rPr>
                <w:sz w:val="22"/>
                <w:szCs w:val="22"/>
              </w:rPr>
              <w:t xml:space="preserve"> Officer</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Claire Barton</w:t>
            </w:r>
          </w:p>
        </w:tc>
        <w:tc>
          <w:tcPr>
            <w:tcW w:w="4536" w:type="dxa"/>
          </w:tcPr>
          <w:p w:rsidR="00A94EA6" w:rsidRPr="001216AF" w:rsidRDefault="00A94EA6" w:rsidP="001216AF">
            <w:pPr>
              <w:autoSpaceDE w:val="0"/>
              <w:autoSpaceDN w:val="0"/>
              <w:adjustRightInd w:val="0"/>
              <w:jc w:val="both"/>
              <w:rPr>
                <w:sz w:val="22"/>
                <w:szCs w:val="22"/>
              </w:rPr>
            </w:pPr>
            <w:r w:rsidRPr="001216AF">
              <w:rPr>
                <w:sz w:val="22"/>
                <w:szCs w:val="22"/>
              </w:rPr>
              <w:t xml:space="preserve">Director of Quality, HE and Professional </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Cherie Clements</w:t>
            </w:r>
          </w:p>
        </w:tc>
        <w:tc>
          <w:tcPr>
            <w:tcW w:w="4536" w:type="dxa"/>
          </w:tcPr>
          <w:p w:rsidR="00A94EA6" w:rsidRPr="001216AF" w:rsidRDefault="00A94EA6" w:rsidP="001216AF">
            <w:pPr>
              <w:autoSpaceDE w:val="0"/>
              <w:autoSpaceDN w:val="0"/>
              <w:adjustRightInd w:val="0"/>
              <w:jc w:val="both"/>
              <w:rPr>
                <w:sz w:val="22"/>
                <w:szCs w:val="22"/>
              </w:rPr>
            </w:pPr>
            <w:r w:rsidRPr="001216AF">
              <w:rPr>
                <w:sz w:val="22"/>
                <w:szCs w:val="22"/>
              </w:rPr>
              <w:t>Director of Finance</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Tony Felthouse</w:t>
            </w:r>
          </w:p>
        </w:tc>
        <w:tc>
          <w:tcPr>
            <w:tcW w:w="4536" w:type="dxa"/>
          </w:tcPr>
          <w:p w:rsidR="00A94EA6" w:rsidRPr="001216AF" w:rsidRDefault="00A94EA6" w:rsidP="001216AF">
            <w:pPr>
              <w:jc w:val="both"/>
              <w:rPr>
                <w:sz w:val="22"/>
                <w:szCs w:val="22"/>
                <w:lang w:eastAsia="en-GB"/>
              </w:rPr>
            </w:pPr>
            <w:r w:rsidRPr="001216AF">
              <w:rPr>
                <w:sz w:val="22"/>
                <w:szCs w:val="22"/>
                <w:lang w:eastAsia="en-GB"/>
              </w:rPr>
              <w:t>Senior Manager, KPMG (External Auditors)</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Louise Tweedie</w:t>
            </w:r>
          </w:p>
        </w:tc>
        <w:tc>
          <w:tcPr>
            <w:tcW w:w="4536" w:type="dxa"/>
          </w:tcPr>
          <w:p w:rsidR="00A94EA6" w:rsidRPr="001216AF" w:rsidRDefault="00A94EA6" w:rsidP="001216AF">
            <w:pPr>
              <w:jc w:val="both"/>
              <w:rPr>
                <w:bCs/>
                <w:sz w:val="22"/>
                <w:szCs w:val="22"/>
              </w:rPr>
            </w:pPr>
            <w:r w:rsidRPr="001216AF">
              <w:rPr>
                <w:sz w:val="22"/>
                <w:szCs w:val="22"/>
                <w:lang w:eastAsia="en-GB"/>
              </w:rPr>
              <w:t>Director</w:t>
            </w:r>
            <w:r w:rsidRPr="001216AF">
              <w:rPr>
                <w:bCs/>
                <w:sz w:val="22"/>
                <w:szCs w:val="22"/>
              </w:rPr>
              <w:t xml:space="preserve">, </w:t>
            </w:r>
            <w:r w:rsidRPr="001216AF">
              <w:rPr>
                <w:bCs/>
                <w:sz w:val="22"/>
                <w:szCs w:val="22"/>
                <w:lang w:eastAsia="en-GB"/>
              </w:rPr>
              <w:t>RSM Risk Assurance Services LLP</w:t>
            </w:r>
            <w:r w:rsidRPr="001216AF">
              <w:rPr>
                <w:bCs/>
                <w:sz w:val="22"/>
                <w:szCs w:val="22"/>
              </w:rPr>
              <w:t xml:space="preserve"> </w:t>
            </w:r>
            <w:r w:rsidRPr="001216AF">
              <w:rPr>
                <w:sz w:val="22"/>
                <w:szCs w:val="22"/>
              </w:rPr>
              <w:t>(Internal  Auditors)</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F005B4" w:rsidRDefault="00A94EA6" w:rsidP="001216AF">
            <w:pPr>
              <w:jc w:val="both"/>
              <w:rPr>
                <w:sz w:val="22"/>
                <w:szCs w:val="22"/>
              </w:rPr>
            </w:pPr>
            <w:r w:rsidRPr="00F005B4">
              <w:rPr>
                <w:sz w:val="22"/>
                <w:szCs w:val="22"/>
              </w:rPr>
              <w:t>Asam Hussain</w:t>
            </w:r>
            <w:r w:rsidRPr="00F005B4">
              <w:rPr>
                <w:sz w:val="22"/>
                <w:szCs w:val="22"/>
              </w:rPr>
              <w:tab/>
            </w:r>
          </w:p>
        </w:tc>
        <w:tc>
          <w:tcPr>
            <w:tcW w:w="4536" w:type="dxa"/>
          </w:tcPr>
          <w:p w:rsidR="00A94EA6" w:rsidRPr="00F005B4" w:rsidRDefault="00A94EA6" w:rsidP="001216AF">
            <w:pPr>
              <w:jc w:val="both"/>
              <w:rPr>
                <w:sz w:val="22"/>
                <w:szCs w:val="22"/>
                <w:lang w:eastAsia="en-GB"/>
              </w:rPr>
            </w:pPr>
            <w:r w:rsidRPr="00F005B4">
              <w:rPr>
                <w:sz w:val="22"/>
                <w:szCs w:val="22"/>
              </w:rPr>
              <w:t>Senior Manager, RSM Risk Assurance Services LLP (Internal  Auditors)</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r w:rsidRPr="001216AF">
              <w:rPr>
                <w:sz w:val="22"/>
                <w:szCs w:val="22"/>
              </w:rPr>
              <w:t>Sue Frost</w:t>
            </w:r>
          </w:p>
        </w:tc>
        <w:tc>
          <w:tcPr>
            <w:tcW w:w="4536" w:type="dxa"/>
          </w:tcPr>
          <w:p w:rsidR="00A94EA6" w:rsidRPr="001216AF" w:rsidRDefault="00A94EA6" w:rsidP="001216AF">
            <w:pPr>
              <w:autoSpaceDE w:val="0"/>
              <w:autoSpaceDN w:val="0"/>
              <w:adjustRightInd w:val="0"/>
              <w:jc w:val="both"/>
              <w:rPr>
                <w:sz w:val="22"/>
                <w:szCs w:val="22"/>
              </w:rPr>
            </w:pPr>
            <w:r w:rsidRPr="001216AF">
              <w:rPr>
                <w:sz w:val="22"/>
                <w:szCs w:val="22"/>
              </w:rPr>
              <w:t xml:space="preserve">Clerk to the Corporation </w:t>
            </w:r>
          </w:p>
        </w:tc>
      </w:tr>
      <w:tr w:rsidR="00A94EA6" w:rsidRPr="001216AF" w:rsidTr="001E30B6">
        <w:tc>
          <w:tcPr>
            <w:tcW w:w="2376" w:type="dxa"/>
          </w:tcPr>
          <w:p w:rsidR="00A94EA6" w:rsidRPr="001216AF" w:rsidRDefault="00A94EA6" w:rsidP="001216AF">
            <w:pPr>
              <w:jc w:val="both"/>
              <w:rPr>
                <w:b/>
                <w:sz w:val="22"/>
                <w:szCs w:val="22"/>
              </w:rPr>
            </w:pPr>
          </w:p>
        </w:tc>
        <w:tc>
          <w:tcPr>
            <w:tcW w:w="1985" w:type="dxa"/>
          </w:tcPr>
          <w:p w:rsidR="00A94EA6" w:rsidRPr="001216AF" w:rsidRDefault="00A94EA6" w:rsidP="001216AF">
            <w:pPr>
              <w:jc w:val="both"/>
              <w:rPr>
                <w:sz w:val="22"/>
                <w:szCs w:val="22"/>
              </w:rPr>
            </w:pPr>
          </w:p>
        </w:tc>
        <w:tc>
          <w:tcPr>
            <w:tcW w:w="4536" w:type="dxa"/>
          </w:tcPr>
          <w:p w:rsidR="00A94EA6" w:rsidRPr="001216AF" w:rsidRDefault="00A94EA6" w:rsidP="001216AF">
            <w:pPr>
              <w:autoSpaceDE w:val="0"/>
              <w:autoSpaceDN w:val="0"/>
              <w:adjustRightInd w:val="0"/>
              <w:jc w:val="both"/>
              <w:rPr>
                <w:sz w:val="22"/>
                <w:szCs w:val="22"/>
              </w:rPr>
            </w:pPr>
          </w:p>
        </w:tc>
      </w:tr>
    </w:tbl>
    <w:p w:rsidR="004332BA" w:rsidRPr="001216AF" w:rsidRDefault="004332BA" w:rsidP="001216AF">
      <w:pPr>
        <w:jc w:val="both"/>
        <w:rPr>
          <w:sz w:val="22"/>
          <w:szCs w:val="22"/>
        </w:rPr>
      </w:pPr>
    </w:p>
    <w:tbl>
      <w:tblPr>
        <w:tblStyle w:val="TableGrid"/>
        <w:tblW w:w="90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027"/>
        <w:gridCol w:w="1216"/>
        <w:gridCol w:w="28"/>
      </w:tblGrid>
      <w:tr w:rsidR="007330DE" w:rsidRPr="001216AF" w:rsidTr="00BF7031">
        <w:trPr>
          <w:tblHeader/>
          <w:jc w:val="center"/>
        </w:trPr>
        <w:tc>
          <w:tcPr>
            <w:tcW w:w="767" w:type="dxa"/>
          </w:tcPr>
          <w:p w:rsidR="007330DE" w:rsidRPr="001216AF" w:rsidRDefault="007330DE" w:rsidP="001216AF">
            <w:pPr>
              <w:jc w:val="both"/>
              <w:rPr>
                <w:b/>
                <w:sz w:val="22"/>
                <w:szCs w:val="22"/>
              </w:rPr>
            </w:pPr>
          </w:p>
        </w:tc>
        <w:tc>
          <w:tcPr>
            <w:tcW w:w="7027" w:type="dxa"/>
          </w:tcPr>
          <w:p w:rsidR="007330DE" w:rsidRPr="001216AF" w:rsidRDefault="007330DE" w:rsidP="001216AF">
            <w:pPr>
              <w:jc w:val="both"/>
              <w:rPr>
                <w:b/>
                <w:sz w:val="22"/>
                <w:szCs w:val="22"/>
              </w:rPr>
            </w:pPr>
          </w:p>
        </w:tc>
        <w:tc>
          <w:tcPr>
            <w:tcW w:w="1244" w:type="dxa"/>
            <w:gridSpan w:val="2"/>
          </w:tcPr>
          <w:p w:rsidR="007330DE" w:rsidRPr="001216AF" w:rsidRDefault="007330DE" w:rsidP="001216AF">
            <w:pPr>
              <w:jc w:val="both"/>
              <w:rPr>
                <w:b/>
                <w:sz w:val="22"/>
                <w:szCs w:val="22"/>
              </w:rPr>
            </w:pPr>
            <w:r w:rsidRPr="001216AF">
              <w:rPr>
                <w:b/>
                <w:sz w:val="22"/>
                <w:szCs w:val="22"/>
              </w:rPr>
              <w:t>Action</w:t>
            </w:r>
          </w:p>
        </w:tc>
      </w:tr>
      <w:tr w:rsidR="007330DE" w:rsidRPr="001216AF" w:rsidTr="00BF7031">
        <w:trPr>
          <w:jc w:val="center"/>
        </w:trPr>
        <w:tc>
          <w:tcPr>
            <w:tcW w:w="767" w:type="dxa"/>
          </w:tcPr>
          <w:p w:rsidR="007330DE" w:rsidRPr="001216AF" w:rsidRDefault="00A94EA6" w:rsidP="001216AF">
            <w:pPr>
              <w:jc w:val="both"/>
              <w:rPr>
                <w:b/>
                <w:sz w:val="22"/>
                <w:szCs w:val="22"/>
              </w:rPr>
            </w:pPr>
            <w:r w:rsidRPr="001216AF">
              <w:rPr>
                <w:b/>
                <w:sz w:val="22"/>
                <w:szCs w:val="22"/>
              </w:rPr>
              <w:t>16</w:t>
            </w:r>
            <w:r w:rsidR="007330DE" w:rsidRPr="001216AF">
              <w:rPr>
                <w:b/>
                <w:sz w:val="22"/>
                <w:szCs w:val="22"/>
              </w:rPr>
              <w:t>.1</w:t>
            </w:r>
          </w:p>
        </w:tc>
        <w:tc>
          <w:tcPr>
            <w:tcW w:w="7027" w:type="dxa"/>
          </w:tcPr>
          <w:p w:rsidR="007330DE" w:rsidRPr="001216AF" w:rsidRDefault="007330DE" w:rsidP="001216AF">
            <w:pPr>
              <w:jc w:val="both"/>
              <w:rPr>
                <w:b/>
                <w:sz w:val="22"/>
                <w:szCs w:val="22"/>
              </w:rPr>
            </w:pPr>
            <w:r w:rsidRPr="001216AF">
              <w:rPr>
                <w:b/>
                <w:sz w:val="22"/>
                <w:szCs w:val="22"/>
              </w:rPr>
              <w:t xml:space="preserve">Apologies </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r w:rsidRPr="001216AF">
              <w:rPr>
                <w:b/>
                <w:sz w:val="22"/>
                <w:szCs w:val="22"/>
              </w:rPr>
              <w:t>i)</w:t>
            </w:r>
          </w:p>
        </w:tc>
        <w:tc>
          <w:tcPr>
            <w:tcW w:w="7027" w:type="dxa"/>
          </w:tcPr>
          <w:p w:rsidR="00E95A39" w:rsidRPr="001216AF" w:rsidRDefault="00984ED7" w:rsidP="00915293">
            <w:pPr>
              <w:jc w:val="both"/>
              <w:rPr>
                <w:sz w:val="22"/>
                <w:szCs w:val="22"/>
              </w:rPr>
            </w:pPr>
            <w:r w:rsidRPr="001216AF">
              <w:rPr>
                <w:bCs/>
                <w:sz w:val="22"/>
                <w:szCs w:val="22"/>
              </w:rPr>
              <w:t>Apologies were received from</w:t>
            </w:r>
            <w:r w:rsidR="00A94EA6" w:rsidRPr="001216AF">
              <w:rPr>
                <w:sz w:val="22"/>
                <w:szCs w:val="22"/>
              </w:rPr>
              <w:t xml:space="preserve"> Kevin Gaffney</w:t>
            </w:r>
            <w:r w:rsidR="00F005B4" w:rsidRPr="001216AF">
              <w:rPr>
                <w:sz w:val="22"/>
                <w:szCs w:val="22"/>
              </w:rPr>
              <w:t xml:space="preserve"> </w:t>
            </w:r>
            <w:r w:rsidR="00F005B4">
              <w:rPr>
                <w:sz w:val="22"/>
                <w:szCs w:val="22"/>
              </w:rPr>
              <w:t xml:space="preserve">and </w:t>
            </w:r>
            <w:r w:rsidR="00F005B4" w:rsidRPr="001216AF">
              <w:rPr>
                <w:sz w:val="22"/>
                <w:szCs w:val="22"/>
              </w:rPr>
              <w:t>Steve Bolton</w:t>
            </w:r>
            <w:r w:rsidRPr="001216AF">
              <w:rPr>
                <w:sz w:val="22"/>
                <w:szCs w:val="22"/>
              </w:rPr>
              <w:t xml:space="preserve">.  </w:t>
            </w:r>
            <w:r w:rsidR="00B814F9">
              <w:rPr>
                <w:sz w:val="22"/>
                <w:szCs w:val="22"/>
              </w:rPr>
              <w:t xml:space="preserve">Lucy Hodgson was Chair for the meeting.  </w:t>
            </w:r>
            <w:r w:rsidR="00957DFE">
              <w:rPr>
                <w:sz w:val="22"/>
                <w:szCs w:val="22"/>
              </w:rPr>
              <w:t>Tony King was expected but had been delayed.</w:t>
            </w:r>
            <w:r w:rsidR="00915293">
              <w:rPr>
                <w:sz w:val="22"/>
                <w:szCs w:val="22"/>
              </w:rPr>
              <w:t xml:space="preserve">  The training planned for before the meeting had been postponed due to limited Governor availability and would be rescheduled.  </w:t>
            </w:r>
          </w:p>
        </w:tc>
        <w:tc>
          <w:tcPr>
            <w:tcW w:w="1244" w:type="dxa"/>
            <w:gridSpan w:val="2"/>
          </w:tcPr>
          <w:p w:rsidR="007330DE" w:rsidRPr="001216AF" w:rsidRDefault="007330DE" w:rsidP="001216AF">
            <w:pPr>
              <w:jc w:val="both"/>
              <w:rPr>
                <w:b/>
                <w:sz w:val="22"/>
                <w:szCs w:val="22"/>
              </w:rPr>
            </w:pPr>
          </w:p>
        </w:tc>
      </w:tr>
      <w:tr w:rsidR="0003097D" w:rsidRPr="001216AF" w:rsidTr="00BF7031">
        <w:trPr>
          <w:jc w:val="center"/>
        </w:trPr>
        <w:tc>
          <w:tcPr>
            <w:tcW w:w="767" w:type="dxa"/>
          </w:tcPr>
          <w:p w:rsidR="0003097D" w:rsidRPr="001216AF" w:rsidRDefault="0003097D" w:rsidP="001216AF">
            <w:pPr>
              <w:jc w:val="both"/>
              <w:rPr>
                <w:b/>
                <w:sz w:val="22"/>
                <w:szCs w:val="22"/>
              </w:rPr>
            </w:pPr>
          </w:p>
        </w:tc>
        <w:tc>
          <w:tcPr>
            <w:tcW w:w="7027" w:type="dxa"/>
          </w:tcPr>
          <w:p w:rsidR="0003097D" w:rsidRPr="001216AF" w:rsidRDefault="0003097D" w:rsidP="001216AF">
            <w:pPr>
              <w:jc w:val="both"/>
              <w:rPr>
                <w:b/>
                <w:sz w:val="22"/>
                <w:szCs w:val="22"/>
              </w:rPr>
            </w:pPr>
          </w:p>
        </w:tc>
        <w:tc>
          <w:tcPr>
            <w:tcW w:w="1244" w:type="dxa"/>
            <w:gridSpan w:val="2"/>
          </w:tcPr>
          <w:p w:rsidR="0003097D" w:rsidRPr="001216AF" w:rsidRDefault="0003097D" w:rsidP="001216AF">
            <w:pPr>
              <w:jc w:val="both"/>
              <w:rPr>
                <w:b/>
                <w:sz w:val="22"/>
                <w:szCs w:val="22"/>
              </w:rPr>
            </w:pPr>
          </w:p>
        </w:tc>
      </w:tr>
      <w:tr w:rsidR="0003097D" w:rsidRPr="001216AF" w:rsidTr="00BF7031">
        <w:trPr>
          <w:jc w:val="center"/>
        </w:trPr>
        <w:tc>
          <w:tcPr>
            <w:tcW w:w="767" w:type="dxa"/>
          </w:tcPr>
          <w:p w:rsidR="0003097D" w:rsidRPr="001216AF" w:rsidRDefault="0003097D" w:rsidP="001216AF">
            <w:pPr>
              <w:jc w:val="both"/>
              <w:rPr>
                <w:b/>
                <w:sz w:val="22"/>
                <w:szCs w:val="22"/>
              </w:rPr>
            </w:pPr>
          </w:p>
        </w:tc>
        <w:tc>
          <w:tcPr>
            <w:tcW w:w="7027" w:type="dxa"/>
          </w:tcPr>
          <w:p w:rsidR="0003097D" w:rsidRPr="001216AF" w:rsidRDefault="0003097D" w:rsidP="001216AF">
            <w:pPr>
              <w:jc w:val="both"/>
              <w:rPr>
                <w:i/>
                <w:sz w:val="22"/>
                <w:szCs w:val="22"/>
              </w:rPr>
            </w:pPr>
            <w:r w:rsidRPr="001216AF">
              <w:rPr>
                <w:i/>
                <w:sz w:val="22"/>
                <w:szCs w:val="22"/>
              </w:rPr>
              <w:t>The attendees left the meeting at this point.</w:t>
            </w:r>
          </w:p>
        </w:tc>
        <w:tc>
          <w:tcPr>
            <w:tcW w:w="1244" w:type="dxa"/>
            <w:gridSpan w:val="2"/>
          </w:tcPr>
          <w:p w:rsidR="0003097D" w:rsidRPr="001216AF" w:rsidRDefault="0003097D" w:rsidP="001216AF">
            <w:pPr>
              <w:jc w:val="both"/>
              <w:rPr>
                <w:b/>
                <w:sz w:val="22"/>
                <w:szCs w:val="22"/>
              </w:rPr>
            </w:pPr>
          </w:p>
        </w:tc>
      </w:tr>
      <w:tr w:rsidR="00E83BCC" w:rsidRPr="001216AF" w:rsidTr="00BF7031">
        <w:trPr>
          <w:jc w:val="center"/>
        </w:trPr>
        <w:tc>
          <w:tcPr>
            <w:tcW w:w="767" w:type="dxa"/>
          </w:tcPr>
          <w:p w:rsidR="00E83BCC" w:rsidRPr="001216AF" w:rsidRDefault="00E83BCC" w:rsidP="001216AF">
            <w:pPr>
              <w:jc w:val="both"/>
              <w:rPr>
                <w:b/>
                <w:sz w:val="22"/>
                <w:szCs w:val="22"/>
              </w:rPr>
            </w:pPr>
          </w:p>
        </w:tc>
        <w:tc>
          <w:tcPr>
            <w:tcW w:w="7027" w:type="dxa"/>
          </w:tcPr>
          <w:p w:rsidR="00E83BCC" w:rsidRPr="001216AF" w:rsidRDefault="00E83BCC" w:rsidP="001216AF">
            <w:pPr>
              <w:jc w:val="both"/>
              <w:rPr>
                <w:b/>
                <w:sz w:val="22"/>
                <w:szCs w:val="22"/>
              </w:rPr>
            </w:pPr>
          </w:p>
        </w:tc>
        <w:tc>
          <w:tcPr>
            <w:tcW w:w="1244" w:type="dxa"/>
            <w:gridSpan w:val="2"/>
          </w:tcPr>
          <w:p w:rsidR="00E83BCC" w:rsidRPr="001216AF" w:rsidRDefault="00E83BCC" w:rsidP="001216AF">
            <w:pPr>
              <w:jc w:val="both"/>
              <w:rPr>
                <w:b/>
                <w:sz w:val="22"/>
                <w:szCs w:val="22"/>
              </w:rPr>
            </w:pPr>
          </w:p>
        </w:tc>
      </w:tr>
      <w:tr w:rsidR="007330DE" w:rsidRPr="001216AF" w:rsidTr="00BF7031">
        <w:trPr>
          <w:jc w:val="center"/>
        </w:trPr>
        <w:tc>
          <w:tcPr>
            <w:tcW w:w="767" w:type="dxa"/>
          </w:tcPr>
          <w:p w:rsidR="007330DE" w:rsidRPr="001216AF" w:rsidRDefault="00A94EA6" w:rsidP="001216AF">
            <w:pPr>
              <w:jc w:val="both"/>
              <w:rPr>
                <w:b/>
                <w:sz w:val="22"/>
                <w:szCs w:val="22"/>
              </w:rPr>
            </w:pPr>
            <w:r w:rsidRPr="001216AF">
              <w:rPr>
                <w:b/>
                <w:sz w:val="22"/>
                <w:szCs w:val="22"/>
              </w:rPr>
              <w:t>16</w:t>
            </w:r>
            <w:r w:rsidR="007330DE" w:rsidRPr="001216AF">
              <w:rPr>
                <w:b/>
                <w:sz w:val="22"/>
                <w:szCs w:val="22"/>
              </w:rPr>
              <w:t>.2</w:t>
            </w:r>
          </w:p>
        </w:tc>
        <w:tc>
          <w:tcPr>
            <w:tcW w:w="7027" w:type="dxa"/>
          </w:tcPr>
          <w:p w:rsidR="007330DE" w:rsidRPr="001216AF" w:rsidRDefault="007330DE" w:rsidP="001216AF">
            <w:pPr>
              <w:jc w:val="both"/>
              <w:rPr>
                <w:b/>
                <w:sz w:val="22"/>
                <w:szCs w:val="22"/>
              </w:rPr>
            </w:pPr>
            <w:r w:rsidRPr="001216AF">
              <w:rPr>
                <w:b/>
                <w:sz w:val="22"/>
                <w:szCs w:val="22"/>
                <w:lang w:eastAsia="en-US"/>
              </w:rPr>
              <w:t>Declarations of Interest</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r w:rsidRPr="001216AF">
              <w:rPr>
                <w:b/>
                <w:sz w:val="22"/>
                <w:szCs w:val="22"/>
              </w:rPr>
              <w:t>i)</w:t>
            </w:r>
          </w:p>
        </w:tc>
        <w:tc>
          <w:tcPr>
            <w:tcW w:w="7027" w:type="dxa"/>
          </w:tcPr>
          <w:p w:rsidR="007330DE" w:rsidRPr="001216AF" w:rsidRDefault="007330DE" w:rsidP="00957DFE">
            <w:pPr>
              <w:jc w:val="both"/>
              <w:rPr>
                <w:b/>
                <w:sz w:val="22"/>
                <w:szCs w:val="22"/>
              </w:rPr>
            </w:pPr>
            <w:r w:rsidRPr="001216AF">
              <w:rPr>
                <w:sz w:val="22"/>
                <w:szCs w:val="22"/>
              </w:rPr>
              <w:t>Members were asked to declare any Interests, financial or otherwise, which they may have in any Agenda Item</w:t>
            </w:r>
            <w:r w:rsidR="00957DFE">
              <w:rPr>
                <w:sz w:val="22"/>
                <w:szCs w:val="22"/>
              </w:rPr>
              <w:t xml:space="preserve"> and </w:t>
            </w:r>
            <w:r w:rsidR="00580E6E" w:rsidRPr="00957DFE">
              <w:rPr>
                <w:sz w:val="22"/>
                <w:szCs w:val="22"/>
              </w:rPr>
              <w:t xml:space="preserve">confirmed that </w:t>
            </w:r>
            <w:r w:rsidR="00777AAC" w:rsidRPr="00957DFE">
              <w:rPr>
                <w:sz w:val="22"/>
                <w:szCs w:val="22"/>
              </w:rPr>
              <w:t>they had no interests to declare</w:t>
            </w:r>
            <w:r w:rsidRPr="00957DFE">
              <w:rPr>
                <w:sz w:val="22"/>
                <w:szCs w:val="22"/>
              </w:rPr>
              <w:t>.</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p>
        </w:tc>
        <w:tc>
          <w:tcPr>
            <w:tcW w:w="7027" w:type="dxa"/>
          </w:tcPr>
          <w:p w:rsidR="007330DE" w:rsidRPr="001216AF" w:rsidRDefault="007330DE" w:rsidP="001216AF">
            <w:pPr>
              <w:jc w:val="both"/>
              <w:rPr>
                <w:b/>
                <w:sz w:val="22"/>
                <w:szCs w:val="22"/>
              </w:rPr>
            </w:pPr>
          </w:p>
        </w:tc>
        <w:tc>
          <w:tcPr>
            <w:tcW w:w="1244" w:type="dxa"/>
            <w:gridSpan w:val="2"/>
          </w:tcPr>
          <w:p w:rsidR="007330DE" w:rsidRPr="001216AF" w:rsidRDefault="007330DE" w:rsidP="001216AF">
            <w:pPr>
              <w:jc w:val="both"/>
              <w:rPr>
                <w:b/>
                <w:sz w:val="22"/>
                <w:szCs w:val="22"/>
              </w:rPr>
            </w:pPr>
          </w:p>
        </w:tc>
      </w:tr>
      <w:tr w:rsidR="00E95A39" w:rsidRPr="001216AF" w:rsidTr="00BF7031">
        <w:trPr>
          <w:jc w:val="center"/>
        </w:trPr>
        <w:tc>
          <w:tcPr>
            <w:tcW w:w="767" w:type="dxa"/>
          </w:tcPr>
          <w:p w:rsidR="00E95A39" w:rsidRPr="001216AF" w:rsidRDefault="00A94EA6" w:rsidP="001216AF">
            <w:pPr>
              <w:jc w:val="both"/>
              <w:rPr>
                <w:b/>
                <w:sz w:val="22"/>
                <w:szCs w:val="22"/>
              </w:rPr>
            </w:pPr>
            <w:r w:rsidRPr="001216AF">
              <w:rPr>
                <w:b/>
                <w:sz w:val="22"/>
                <w:szCs w:val="22"/>
              </w:rPr>
              <w:t>16</w:t>
            </w:r>
            <w:r w:rsidR="00E95A39" w:rsidRPr="001216AF">
              <w:rPr>
                <w:b/>
                <w:sz w:val="22"/>
                <w:szCs w:val="22"/>
              </w:rPr>
              <w:t>.3</w:t>
            </w:r>
          </w:p>
        </w:tc>
        <w:tc>
          <w:tcPr>
            <w:tcW w:w="7027" w:type="dxa"/>
          </w:tcPr>
          <w:p w:rsidR="00E95A39" w:rsidRPr="001216AF" w:rsidRDefault="00E95A39" w:rsidP="001216AF">
            <w:pPr>
              <w:jc w:val="both"/>
              <w:rPr>
                <w:b/>
                <w:sz w:val="22"/>
                <w:szCs w:val="22"/>
              </w:rPr>
            </w:pPr>
            <w:r w:rsidRPr="001216AF">
              <w:rPr>
                <w:b/>
                <w:sz w:val="22"/>
                <w:szCs w:val="22"/>
              </w:rPr>
              <w:t>Audit Committee Concerns</w:t>
            </w: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r w:rsidRPr="001216AF">
              <w:rPr>
                <w:b/>
                <w:sz w:val="22"/>
                <w:szCs w:val="22"/>
              </w:rPr>
              <w:t>i)</w:t>
            </w:r>
          </w:p>
        </w:tc>
        <w:tc>
          <w:tcPr>
            <w:tcW w:w="7027" w:type="dxa"/>
          </w:tcPr>
          <w:p w:rsidR="00E95A39" w:rsidRPr="001216AF" w:rsidRDefault="00E95A39" w:rsidP="001216AF">
            <w:pPr>
              <w:jc w:val="both"/>
              <w:rPr>
                <w:sz w:val="22"/>
                <w:szCs w:val="22"/>
              </w:rPr>
            </w:pPr>
            <w:r w:rsidRPr="001216AF">
              <w:rPr>
                <w:sz w:val="22"/>
                <w:szCs w:val="22"/>
              </w:rPr>
              <w:t xml:space="preserve">Members were invited to raise any issues which they wish to discuss in the absence of College Management and Auditors </w:t>
            </w:r>
            <w:r w:rsidRPr="00957DFE">
              <w:rPr>
                <w:sz w:val="22"/>
                <w:szCs w:val="22"/>
              </w:rPr>
              <w:t>and all confirmed that there were none.</w:t>
            </w: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p>
        </w:tc>
        <w:tc>
          <w:tcPr>
            <w:tcW w:w="7027" w:type="dxa"/>
          </w:tcPr>
          <w:p w:rsidR="00E95A39" w:rsidRPr="001216AF" w:rsidRDefault="00E95A39" w:rsidP="001216AF">
            <w:pPr>
              <w:jc w:val="both"/>
              <w:rPr>
                <w:b/>
                <w:sz w:val="22"/>
                <w:szCs w:val="22"/>
              </w:rPr>
            </w:pP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p>
        </w:tc>
        <w:tc>
          <w:tcPr>
            <w:tcW w:w="7027" w:type="dxa"/>
          </w:tcPr>
          <w:p w:rsidR="00E95A39" w:rsidRPr="001216AF" w:rsidRDefault="00E95A39" w:rsidP="001216AF">
            <w:pPr>
              <w:jc w:val="both"/>
              <w:rPr>
                <w:bCs/>
                <w:i/>
                <w:iCs/>
                <w:sz w:val="22"/>
                <w:szCs w:val="22"/>
              </w:rPr>
            </w:pPr>
            <w:r w:rsidRPr="00957DFE">
              <w:rPr>
                <w:i/>
                <w:sz w:val="22"/>
                <w:szCs w:val="22"/>
              </w:rPr>
              <w:t>Tony Felthouse, Senior Manager, KPMG</w:t>
            </w:r>
            <w:r w:rsidR="00A94EA6" w:rsidRPr="00957DFE">
              <w:rPr>
                <w:i/>
                <w:sz w:val="22"/>
                <w:szCs w:val="22"/>
              </w:rPr>
              <w:t xml:space="preserve"> and Louise Tweedie, </w:t>
            </w:r>
            <w:r w:rsidR="00A94EA6" w:rsidRPr="00957DFE">
              <w:rPr>
                <w:sz w:val="22"/>
                <w:szCs w:val="22"/>
              </w:rPr>
              <w:t>Director</w:t>
            </w:r>
            <w:r w:rsidR="00A94EA6" w:rsidRPr="00957DFE">
              <w:rPr>
                <w:bCs/>
                <w:sz w:val="22"/>
                <w:szCs w:val="22"/>
              </w:rPr>
              <w:t xml:space="preserve">, </w:t>
            </w:r>
            <w:r w:rsidRPr="00957DFE">
              <w:rPr>
                <w:i/>
                <w:sz w:val="22"/>
                <w:szCs w:val="22"/>
              </w:rPr>
              <w:t xml:space="preserve">and </w:t>
            </w:r>
            <w:r w:rsidR="00E80E97" w:rsidRPr="00957DFE">
              <w:rPr>
                <w:i/>
                <w:sz w:val="22"/>
                <w:szCs w:val="22"/>
              </w:rPr>
              <w:t xml:space="preserve">Asam Hussain, </w:t>
            </w:r>
            <w:r w:rsidR="00A80151" w:rsidRPr="00957DFE">
              <w:rPr>
                <w:i/>
                <w:sz w:val="22"/>
                <w:szCs w:val="22"/>
              </w:rPr>
              <w:t>Senior</w:t>
            </w:r>
            <w:r w:rsidR="00E80E97" w:rsidRPr="00957DFE">
              <w:rPr>
                <w:i/>
                <w:sz w:val="22"/>
                <w:szCs w:val="22"/>
              </w:rPr>
              <w:t xml:space="preserve"> Manager, </w:t>
            </w:r>
            <w:r w:rsidRPr="00957DFE">
              <w:rPr>
                <w:i/>
                <w:sz w:val="22"/>
                <w:szCs w:val="22"/>
              </w:rPr>
              <w:t>RSM</w:t>
            </w:r>
            <w:r w:rsidRPr="00957DFE">
              <w:rPr>
                <w:bCs/>
                <w:i/>
                <w:sz w:val="22"/>
                <w:szCs w:val="22"/>
              </w:rPr>
              <w:t xml:space="preserve"> Risk Assurance Services LLP</w:t>
            </w:r>
            <w:r w:rsidR="00E80E97" w:rsidRPr="00957DFE">
              <w:rPr>
                <w:bCs/>
                <w:i/>
                <w:iCs/>
                <w:sz w:val="22"/>
                <w:szCs w:val="22"/>
              </w:rPr>
              <w:t xml:space="preserve"> returned to </w:t>
            </w:r>
            <w:r w:rsidRPr="00957DFE">
              <w:rPr>
                <w:bCs/>
                <w:i/>
                <w:iCs/>
                <w:sz w:val="22"/>
                <w:szCs w:val="22"/>
              </w:rPr>
              <w:t>the meeting at this point</w:t>
            </w:r>
          </w:p>
        </w:tc>
        <w:tc>
          <w:tcPr>
            <w:tcW w:w="1244" w:type="dxa"/>
            <w:gridSpan w:val="2"/>
          </w:tcPr>
          <w:p w:rsidR="00E95A39" w:rsidRPr="001216AF" w:rsidRDefault="00E95A39" w:rsidP="001216AF">
            <w:pPr>
              <w:jc w:val="both"/>
              <w:rPr>
                <w:b/>
                <w:sz w:val="22"/>
                <w:szCs w:val="22"/>
              </w:rPr>
            </w:pPr>
          </w:p>
        </w:tc>
      </w:tr>
      <w:tr w:rsidR="00957DFE" w:rsidRPr="001216AF" w:rsidTr="00BF7031">
        <w:trPr>
          <w:jc w:val="center"/>
        </w:trPr>
        <w:tc>
          <w:tcPr>
            <w:tcW w:w="767" w:type="dxa"/>
          </w:tcPr>
          <w:p w:rsidR="00957DFE" w:rsidRPr="001216AF" w:rsidRDefault="00957DFE" w:rsidP="001216AF">
            <w:pPr>
              <w:jc w:val="both"/>
              <w:rPr>
                <w:b/>
                <w:sz w:val="22"/>
                <w:szCs w:val="22"/>
              </w:rPr>
            </w:pPr>
          </w:p>
        </w:tc>
        <w:tc>
          <w:tcPr>
            <w:tcW w:w="7027" w:type="dxa"/>
          </w:tcPr>
          <w:p w:rsidR="00957DFE" w:rsidRPr="001216AF" w:rsidRDefault="00957DFE" w:rsidP="001216AF">
            <w:pPr>
              <w:jc w:val="both"/>
              <w:rPr>
                <w:b/>
                <w:sz w:val="22"/>
                <w:szCs w:val="22"/>
              </w:rPr>
            </w:pPr>
          </w:p>
        </w:tc>
        <w:tc>
          <w:tcPr>
            <w:tcW w:w="1244" w:type="dxa"/>
            <w:gridSpan w:val="2"/>
          </w:tcPr>
          <w:p w:rsidR="00957DFE" w:rsidRPr="001216AF" w:rsidRDefault="00957DFE" w:rsidP="001216AF">
            <w:pPr>
              <w:jc w:val="both"/>
              <w:rPr>
                <w:b/>
                <w:sz w:val="22"/>
                <w:szCs w:val="22"/>
              </w:rPr>
            </w:pPr>
          </w:p>
        </w:tc>
      </w:tr>
      <w:tr w:rsidR="00957DFE" w:rsidRPr="001216AF" w:rsidTr="00BF7031">
        <w:trPr>
          <w:jc w:val="center"/>
        </w:trPr>
        <w:tc>
          <w:tcPr>
            <w:tcW w:w="767" w:type="dxa"/>
          </w:tcPr>
          <w:p w:rsidR="00957DFE" w:rsidRPr="001216AF" w:rsidRDefault="00957DFE" w:rsidP="001216AF">
            <w:pPr>
              <w:jc w:val="both"/>
              <w:rPr>
                <w:b/>
                <w:sz w:val="22"/>
                <w:szCs w:val="22"/>
              </w:rPr>
            </w:pPr>
          </w:p>
        </w:tc>
        <w:tc>
          <w:tcPr>
            <w:tcW w:w="7027" w:type="dxa"/>
          </w:tcPr>
          <w:p w:rsidR="00957DFE" w:rsidRPr="00957DFE" w:rsidRDefault="00957DFE" w:rsidP="00957DFE">
            <w:pPr>
              <w:jc w:val="both"/>
              <w:rPr>
                <w:b/>
                <w:i/>
                <w:sz w:val="22"/>
                <w:szCs w:val="22"/>
              </w:rPr>
            </w:pPr>
            <w:r w:rsidRPr="00957DFE">
              <w:rPr>
                <w:i/>
                <w:sz w:val="22"/>
                <w:szCs w:val="22"/>
              </w:rPr>
              <w:t xml:space="preserve">Tony King joined the meeting at this point. </w:t>
            </w:r>
          </w:p>
        </w:tc>
        <w:tc>
          <w:tcPr>
            <w:tcW w:w="1244" w:type="dxa"/>
            <w:gridSpan w:val="2"/>
          </w:tcPr>
          <w:p w:rsidR="00957DFE" w:rsidRPr="001216AF" w:rsidRDefault="00957DFE"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p>
        </w:tc>
        <w:tc>
          <w:tcPr>
            <w:tcW w:w="7027" w:type="dxa"/>
          </w:tcPr>
          <w:p w:rsidR="00E95A39" w:rsidRPr="001216AF" w:rsidRDefault="00E95A39" w:rsidP="001216AF">
            <w:pPr>
              <w:jc w:val="both"/>
              <w:rPr>
                <w:b/>
                <w:sz w:val="22"/>
                <w:szCs w:val="22"/>
              </w:rPr>
            </w:pP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A94EA6" w:rsidP="001216AF">
            <w:pPr>
              <w:jc w:val="both"/>
              <w:rPr>
                <w:b/>
                <w:sz w:val="22"/>
                <w:szCs w:val="22"/>
              </w:rPr>
            </w:pPr>
            <w:r w:rsidRPr="001216AF">
              <w:rPr>
                <w:b/>
                <w:sz w:val="22"/>
                <w:szCs w:val="22"/>
              </w:rPr>
              <w:t>16</w:t>
            </w:r>
            <w:r w:rsidR="00E95A39" w:rsidRPr="001216AF">
              <w:rPr>
                <w:b/>
                <w:sz w:val="22"/>
                <w:szCs w:val="22"/>
              </w:rPr>
              <w:t>.4</w:t>
            </w:r>
          </w:p>
        </w:tc>
        <w:tc>
          <w:tcPr>
            <w:tcW w:w="7027" w:type="dxa"/>
          </w:tcPr>
          <w:p w:rsidR="00E95A39" w:rsidRPr="001216AF" w:rsidRDefault="00E95A39" w:rsidP="001216AF">
            <w:pPr>
              <w:jc w:val="both"/>
              <w:rPr>
                <w:b/>
                <w:sz w:val="22"/>
                <w:szCs w:val="22"/>
              </w:rPr>
            </w:pPr>
            <w:r w:rsidRPr="001216AF">
              <w:rPr>
                <w:b/>
                <w:sz w:val="22"/>
                <w:szCs w:val="22"/>
              </w:rPr>
              <w:t>Auditor Concerns</w:t>
            </w: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r w:rsidRPr="001216AF">
              <w:rPr>
                <w:b/>
                <w:sz w:val="22"/>
                <w:szCs w:val="22"/>
              </w:rPr>
              <w:t>i)</w:t>
            </w:r>
          </w:p>
        </w:tc>
        <w:tc>
          <w:tcPr>
            <w:tcW w:w="7027" w:type="dxa"/>
          </w:tcPr>
          <w:p w:rsidR="00E95A39" w:rsidRPr="001216AF" w:rsidRDefault="00E21142" w:rsidP="001216AF">
            <w:pPr>
              <w:jc w:val="both"/>
              <w:rPr>
                <w:sz w:val="22"/>
                <w:szCs w:val="22"/>
              </w:rPr>
            </w:pPr>
            <w:r w:rsidRPr="001216AF">
              <w:rPr>
                <w:sz w:val="22"/>
                <w:szCs w:val="22"/>
              </w:rPr>
              <w:t xml:space="preserve">The </w:t>
            </w:r>
            <w:r w:rsidR="00E95A39" w:rsidRPr="001216AF">
              <w:rPr>
                <w:sz w:val="22"/>
                <w:szCs w:val="22"/>
              </w:rPr>
              <w:t xml:space="preserve">Auditors </w:t>
            </w:r>
            <w:r w:rsidRPr="001216AF">
              <w:rPr>
                <w:sz w:val="22"/>
                <w:szCs w:val="22"/>
              </w:rPr>
              <w:t>we</w:t>
            </w:r>
            <w:r w:rsidR="00E95A39" w:rsidRPr="001216AF">
              <w:rPr>
                <w:sz w:val="22"/>
                <w:szCs w:val="22"/>
              </w:rPr>
              <w:t>re invited to raise any issues which they wish to discuss in the absence of College Management</w:t>
            </w:r>
            <w:r w:rsidRPr="001216AF">
              <w:rPr>
                <w:sz w:val="22"/>
                <w:szCs w:val="22"/>
              </w:rPr>
              <w:t xml:space="preserve"> </w:t>
            </w:r>
            <w:r w:rsidRPr="00957DFE">
              <w:rPr>
                <w:sz w:val="22"/>
                <w:szCs w:val="22"/>
              </w:rPr>
              <w:t>and all confirmed that there were none.</w:t>
            </w:r>
            <w:r w:rsidR="00984ED7" w:rsidRPr="001216AF">
              <w:rPr>
                <w:sz w:val="22"/>
                <w:szCs w:val="22"/>
              </w:rPr>
              <w:t xml:space="preserve">  </w:t>
            </w: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p>
        </w:tc>
        <w:tc>
          <w:tcPr>
            <w:tcW w:w="7027" w:type="dxa"/>
          </w:tcPr>
          <w:p w:rsidR="00E95A39" w:rsidRPr="001216AF" w:rsidRDefault="00E95A39" w:rsidP="001216AF">
            <w:pPr>
              <w:jc w:val="both"/>
              <w:rPr>
                <w:b/>
                <w:sz w:val="22"/>
                <w:szCs w:val="22"/>
              </w:rPr>
            </w:pPr>
          </w:p>
        </w:tc>
        <w:tc>
          <w:tcPr>
            <w:tcW w:w="1244" w:type="dxa"/>
            <w:gridSpan w:val="2"/>
          </w:tcPr>
          <w:p w:rsidR="00E95A39" w:rsidRPr="001216AF" w:rsidRDefault="00E95A39" w:rsidP="001216AF">
            <w:pPr>
              <w:jc w:val="both"/>
              <w:rPr>
                <w:b/>
                <w:sz w:val="22"/>
                <w:szCs w:val="22"/>
              </w:rPr>
            </w:pPr>
          </w:p>
        </w:tc>
      </w:tr>
      <w:tr w:rsidR="00E95A39" w:rsidRPr="001216AF" w:rsidTr="00BF7031">
        <w:trPr>
          <w:jc w:val="center"/>
        </w:trPr>
        <w:tc>
          <w:tcPr>
            <w:tcW w:w="767" w:type="dxa"/>
          </w:tcPr>
          <w:p w:rsidR="00E95A39" w:rsidRPr="001216AF" w:rsidRDefault="00E95A39" w:rsidP="001216AF">
            <w:pPr>
              <w:jc w:val="both"/>
              <w:rPr>
                <w:b/>
                <w:sz w:val="22"/>
                <w:szCs w:val="22"/>
              </w:rPr>
            </w:pPr>
          </w:p>
        </w:tc>
        <w:tc>
          <w:tcPr>
            <w:tcW w:w="7027" w:type="dxa"/>
          </w:tcPr>
          <w:p w:rsidR="00E95A39" w:rsidRPr="001216AF" w:rsidRDefault="00E21142" w:rsidP="001216AF">
            <w:pPr>
              <w:jc w:val="both"/>
              <w:rPr>
                <w:b/>
                <w:i/>
                <w:sz w:val="22"/>
                <w:szCs w:val="22"/>
              </w:rPr>
            </w:pPr>
            <w:r w:rsidRPr="001216AF">
              <w:rPr>
                <w:bCs/>
                <w:i/>
                <w:iCs/>
                <w:sz w:val="22"/>
                <w:szCs w:val="22"/>
              </w:rPr>
              <w:t>The Principal</w:t>
            </w:r>
            <w:r w:rsidR="00A94EA6" w:rsidRPr="001216AF">
              <w:rPr>
                <w:bCs/>
                <w:i/>
                <w:iCs/>
                <w:sz w:val="22"/>
                <w:szCs w:val="22"/>
              </w:rPr>
              <w:t xml:space="preserve">, </w:t>
            </w:r>
            <w:r w:rsidR="00A94EA6" w:rsidRPr="001216AF">
              <w:rPr>
                <w:bCs/>
                <w:i/>
                <w:sz w:val="22"/>
                <w:szCs w:val="22"/>
              </w:rPr>
              <w:t>Vice Principal and Deputy Chief Executive</w:t>
            </w:r>
            <w:r w:rsidR="00A94EA6" w:rsidRPr="001216AF">
              <w:rPr>
                <w:i/>
                <w:sz w:val="22"/>
                <w:szCs w:val="22"/>
              </w:rPr>
              <w:t xml:space="preserve"> Officer, Director of Quality, HE and Professional and</w:t>
            </w:r>
            <w:r w:rsidRPr="001216AF">
              <w:rPr>
                <w:i/>
                <w:sz w:val="22"/>
                <w:szCs w:val="22"/>
              </w:rPr>
              <w:t xml:space="preserve"> Director of Finance </w:t>
            </w:r>
            <w:r w:rsidR="00E80E97" w:rsidRPr="001216AF">
              <w:rPr>
                <w:bCs/>
                <w:i/>
                <w:iCs/>
                <w:sz w:val="22"/>
                <w:szCs w:val="22"/>
              </w:rPr>
              <w:t>returned to</w:t>
            </w:r>
            <w:r w:rsidR="00E95A39" w:rsidRPr="001216AF">
              <w:rPr>
                <w:bCs/>
                <w:i/>
                <w:iCs/>
                <w:sz w:val="22"/>
                <w:szCs w:val="22"/>
              </w:rPr>
              <w:t xml:space="preserve"> the meeting at this point</w:t>
            </w:r>
            <w:r w:rsidR="002357A4" w:rsidRPr="001216AF">
              <w:rPr>
                <w:bCs/>
                <w:i/>
                <w:iCs/>
                <w:sz w:val="22"/>
                <w:szCs w:val="22"/>
              </w:rPr>
              <w:t>.</w:t>
            </w:r>
            <w:r w:rsidR="00E95A39" w:rsidRPr="001216AF">
              <w:rPr>
                <w:bCs/>
                <w:i/>
                <w:iCs/>
                <w:sz w:val="22"/>
                <w:szCs w:val="22"/>
              </w:rPr>
              <w:t xml:space="preserve"> </w:t>
            </w:r>
          </w:p>
        </w:tc>
        <w:tc>
          <w:tcPr>
            <w:tcW w:w="1244" w:type="dxa"/>
            <w:gridSpan w:val="2"/>
          </w:tcPr>
          <w:p w:rsidR="00E95A39" w:rsidRPr="001216AF" w:rsidRDefault="00E95A39" w:rsidP="001216AF">
            <w:pPr>
              <w:jc w:val="both"/>
              <w:rPr>
                <w:b/>
                <w:sz w:val="22"/>
                <w:szCs w:val="22"/>
              </w:rPr>
            </w:pPr>
          </w:p>
        </w:tc>
      </w:tr>
      <w:tr w:rsidR="00957DFE" w:rsidRPr="001216AF" w:rsidTr="00BF7031">
        <w:trPr>
          <w:jc w:val="center"/>
        </w:trPr>
        <w:tc>
          <w:tcPr>
            <w:tcW w:w="767" w:type="dxa"/>
          </w:tcPr>
          <w:p w:rsidR="00957DFE" w:rsidRPr="001216AF" w:rsidRDefault="00957DFE" w:rsidP="001216AF">
            <w:pPr>
              <w:jc w:val="both"/>
              <w:rPr>
                <w:b/>
                <w:sz w:val="22"/>
                <w:szCs w:val="22"/>
              </w:rPr>
            </w:pPr>
          </w:p>
        </w:tc>
        <w:tc>
          <w:tcPr>
            <w:tcW w:w="7027" w:type="dxa"/>
          </w:tcPr>
          <w:p w:rsidR="00957DFE" w:rsidRPr="001216AF" w:rsidRDefault="00957DFE" w:rsidP="001216AF">
            <w:pPr>
              <w:autoSpaceDE w:val="0"/>
              <w:autoSpaceDN w:val="0"/>
              <w:adjustRightInd w:val="0"/>
              <w:jc w:val="both"/>
              <w:rPr>
                <w:sz w:val="22"/>
                <w:szCs w:val="22"/>
                <w:highlight w:val="yellow"/>
              </w:rPr>
            </w:pPr>
          </w:p>
        </w:tc>
        <w:tc>
          <w:tcPr>
            <w:tcW w:w="1244" w:type="dxa"/>
            <w:gridSpan w:val="2"/>
          </w:tcPr>
          <w:p w:rsidR="00957DFE" w:rsidRPr="001216AF" w:rsidRDefault="00957DFE" w:rsidP="001216AF">
            <w:pPr>
              <w:jc w:val="both"/>
              <w:rPr>
                <w:b/>
                <w:sz w:val="22"/>
                <w:szCs w:val="22"/>
              </w:rPr>
            </w:pPr>
          </w:p>
        </w:tc>
      </w:tr>
      <w:tr w:rsidR="00E21142" w:rsidRPr="001216AF" w:rsidTr="00BF7031">
        <w:trPr>
          <w:jc w:val="center"/>
        </w:trPr>
        <w:tc>
          <w:tcPr>
            <w:tcW w:w="767" w:type="dxa"/>
          </w:tcPr>
          <w:p w:rsidR="00E21142" w:rsidRPr="001216AF" w:rsidRDefault="00E21142" w:rsidP="001216AF">
            <w:pPr>
              <w:jc w:val="both"/>
              <w:rPr>
                <w:b/>
                <w:sz w:val="22"/>
                <w:szCs w:val="22"/>
              </w:rPr>
            </w:pPr>
          </w:p>
        </w:tc>
        <w:tc>
          <w:tcPr>
            <w:tcW w:w="7027" w:type="dxa"/>
          </w:tcPr>
          <w:p w:rsidR="00E21142" w:rsidRPr="00957DFE" w:rsidRDefault="00957DFE" w:rsidP="00957DFE">
            <w:pPr>
              <w:autoSpaceDE w:val="0"/>
              <w:autoSpaceDN w:val="0"/>
              <w:adjustRightInd w:val="0"/>
              <w:jc w:val="both"/>
              <w:rPr>
                <w:sz w:val="22"/>
                <w:szCs w:val="22"/>
              </w:rPr>
            </w:pPr>
            <w:r w:rsidRPr="00957DFE">
              <w:rPr>
                <w:sz w:val="22"/>
                <w:szCs w:val="22"/>
              </w:rPr>
              <w:t>The Chair asked Tony King whether he had any interests to declare with reference to his declaration in the previous meeting.  It was agreed that the fact that KPMG were also auditors of Sanctuary Housing but with a different manager and partner did not require further action and would be recorded in the Register of Interest rather than at each meeting.</w:t>
            </w:r>
          </w:p>
        </w:tc>
        <w:tc>
          <w:tcPr>
            <w:tcW w:w="1244" w:type="dxa"/>
            <w:gridSpan w:val="2"/>
          </w:tcPr>
          <w:p w:rsidR="00E21142" w:rsidRDefault="00E21142" w:rsidP="001216AF">
            <w:pPr>
              <w:jc w:val="both"/>
              <w:rPr>
                <w:b/>
                <w:sz w:val="22"/>
                <w:szCs w:val="22"/>
              </w:rPr>
            </w:pPr>
          </w:p>
          <w:p w:rsidR="00A240B7" w:rsidRDefault="00A240B7" w:rsidP="001216AF">
            <w:pPr>
              <w:jc w:val="both"/>
              <w:rPr>
                <w:b/>
                <w:sz w:val="22"/>
                <w:szCs w:val="22"/>
              </w:rPr>
            </w:pPr>
          </w:p>
          <w:p w:rsidR="00A240B7" w:rsidRDefault="00A240B7" w:rsidP="001216AF">
            <w:pPr>
              <w:jc w:val="both"/>
              <w:rPr>
                <w:b/>
                <w:sz w:val="22"/>
                <w:szCs w:val="22"/>
              </w:rPr>
            </w:pPr>
          </w:p>
          <w:p w:rsidR="00A240B7" w:rsidRDefault="00A240B7" w:rsidP="001216AF">
            <w:pPr>
              <w:jc w:val="both"/>
              <w:rPr>
                <w:b/>
                <w:sz w:val="22"/>
                <w:szCs w:val="22"/>
              </w:rPr>
            </w:pPr>
          </w:p>
          <w:p w:rsidR="00A240B7" w:rsidRPr="001216AF" w:rsidRDefault="00A240B7" w:rsidP="001216AF">
            <w:pPr>
              <w:jc w:val="both"/>
              <w:rPr>
                <w:b/>
                <w:sz w:val="22"/>
                <w:szCs w:val="22"/>
              </w:rPr>
            </w:pPr>
            <w:r>
              <w:rPr>
                <w:b/>
                <w:sz w:val="22"/>
                <w:szCs w:val="22"/>
              </w:rPr>
              <w:t>CC/TK</w:t>
            </w:r>
          </w:p>
        </w:tc>
      </w:tr>
      <w:tr w:rsidR="00957DFE" w:rsidRPr="001216AF" w:rsidTr="00BF7031">
        <w:trPr>
          <w:jc w:val="center"/>
        </w:trPr>
        <w:tc>
          <w:tcPr>
            <w:tcW w:w="767" w:type="dxa"/>
          </w:tcPr>
          <w:p w:rsidR="00957DFE" w:rsidRPr="001216AF" w:rsidRDefault="00957DFE" w:rsidP="001216AF">
            <w:pPr>
              <w:jc w:val="both"/>
              <w:rPr>
                <w:b/>
                <w:sz w:val="22"/>
                <w:szCs w:val="22"/>
              </w:rPr>
            </w:pPr>
          </w:p>
        </w:tc>
        <w:tc>
          <w:tcPr>
            <w:tcW w:w="7027" w:type="dxa"/>
          </w:tcPr>
          <w:p w:rsidR="00957DFE" w:rsidRPr="00957DFE" w:rsidRDefault="00957DFE" w:rsidP="001216AF">
            <w:pPr>
              <w:jc w:val="both"/>
              <w:rPr>
                <w:b/>
                <w:sz w:val="22"/>
                <w:szCs w:val="22"/>
              </w:rPr>
            </w:pPr>
          </w:p>
        </w:tc>
        <w:tc>
          <w:tcPr>
            <w:tcW w:w="1244" w:type="dxa"/>
            <w:gridSpan w:val="2"/>
          </w:tcPr>
          <w:p w:rsidR="00957DFE" w:rsidRPr="001216AF" w:rsidRDefault="00957DFE" w:rsidP="001216AF">
            <w:pPr>
              <w:jc w:val="both"/>
              <w:rPr>
                <w:b/>
                <w:sz w:val="22"/>
                <w:szCs w:val="22"/>
              </w:rPr>
            </w:pPr>
          </w:p>
        </w:tc>
      </w:tr>
      <w:tr w:rsidR="007330DE" w:rsidRPr="001216AF" w:rsidTr="00BF7031">
        <w:trPr>
          <w:jc w:val="center"/>
        </w:trPr>
        <w:tc>
          <w:tcPr>
            <w:tcW w:w="767" w:type="dxa"/>
          </w:tcPr>
          <w:p w:rsidR="007330DE" w:rsidRPr="001216AF" w:rsidRDefault="00A94EA6" w:rsidP="001216AF">
            <w:pPr>
              <w:jc w:val="both"/>
              <w:rPr>
                <w:b/>
                <w:sz w:val="22"/>
                <w:szCs w:val="22"/>
              </w:rPr>
            </w:pPr>
            <w:r w:rsidRPr="001216AF">
              <w:rPr>
                <w:b/>
                <w:sz w:val="22"/>
                <w:szCs w:val="22"/>
              </w:rPr>
              <w:t>16</w:t>
            </w:r>
            <w:r w:rsidR="007330DE" w:rsidRPr="001216AF">
              <w:rPr>
                <w:b/>
                <w:sz w:val="22"/>
                <w:szCs w:val="22"/>
              </w:rPr>
              <w:t>.5</w:t>
            </w:r>
          </w:p>
        </w:tc>
        <w:tc>
          <w:tcPr>
            <w:tcW w:w="7027" w:type="dxa"/>
          </w:tcPr>
          <w:p w:rsidR="007330DE" w:rsidRPr="001216AF" w:rsidRDefault="007330DE" w:rsidP="001216AF">
            <w:pPr>
              <w:jc w:val="both"/>
              <w:rPr>
                <w:b/>
                <w:sz w:val="22"/>
                <w:szCs w:val="22"/>
              </w:rPr>
            </w:pPr>
            <w:r w:rsidRPr="001216AF">
              <w:rPr>
                <w:b/>
                <w:sz w:val="22"/>
                <w:szCs w:val="22"/>
              </w:rPr>
              <w:t>Minutes of the Previous Meeting</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r w:rsidRPr="001216AF">
              <w:rPr>
                <w:b/>
                <w:sz w:val="22"/>
                <w:szCs w:val="22"/>
              </w:rPr>
              <w:t>i)</w:t>
            </w:r>
          </w:p>
        </w:tc>
        <w:tc>
          <w:tcPr>
            <w:tcW w:w="7027" w:type="dxa"/>
          </w:tcPr>
          <w:p w:rsidR="007330DE" w:rsidRPr="001216AF" w:rsidRDefault="006179A3" w:rsidP="001216AF">
            <w:pPr>
              <w:jc w:val="both"/>
              <w:rPr>
                <w:sz w:val="22"/>
                <w:szCs w:val="22"/>
              </w:rPr>
            </w:pPr>
            <w:r w:rsidRPr="001216AF">
              <w:rPr>
                <w:sz w:val="22"/>
                <w:szCs w:val="22"/>
              </w:rPr>
              <w:t>An omission and m</w:t>
            </w:r>
            <w:r w:rsidR="00445F80" w:rsidRPr="001216AF">
              <w:rPr>
                <w:sz w:val="22"/>
                <w:szCs w:val="22"/>
              </w:rPr>
              <w:t xml:space="preserve">inor corrections were highlighted in the papers.  </w:t>
            </w:r>
            <w:r w:rsidR="006A6DEE" w:rsidRPr="001216AF">
              <w:rPr>
                <w:sz w:val="22"/>
                <w:szCs w:val="22"/>
              </w:rPr>
              <w:t xml:space="preserve">The </w:t>
            </w:r>
            <w:r w:rsidR="007330DE" w:rsidRPr="001216AF">
              <w:rPr>
                <w:sz w:val="22"/>
                <w:szCs w:val="22"/>
              </w:rPr>
              <w:t xml:space="preserve">Audit Committee </w:t>
            </w:r>
            <w:r w:rsidR="007330DE" w:rsidRPr="001216AF">
              <w:rPr>
                <w:b/>
                <w:sz w:val="22"/>
                <w:szCs w:val="22"/>
              </w:rPr>
              <w:t>APPROVED</w:t>
            </w:r>
            <w:r w:rsidR="007330DE" w:rsidRPr="001216AF">
              <w:rPr>
                <w:sz w:val="22"/>
                <w:szCs w:val="22"/>
              </w:rPr>
              <w:t xml:space="preserve"> the </w:t>
            </w:r>
            <w:r w:rsidRPr="001216AF">
              <w:rPr>
                <w:sz w:val="22"/>
                <w:szCs w:val="22"/>
              </w:rPr>
              <w:t xml:space="preserve">revised </w:t>
            </w:r>
            <w:r w:rsidR="007330DE" w:rsidRPr="001216AF">
              <w:rPr>
                <w:sz w:val="22"/>
                <w:szCs w:val="22"/>
              </w:rPr>
              <w:t xml:space="preserve">Minutes of the meeting held on </w:t>
            </w:r>
            <w:r w:rsidR="00A94EA6" w:rsidRPr="001216AF">
              <w:rPr>
                <w:sz w:val="22"/>
                <w:szCs w:val="22"/>
              </w:rPr>
              <w:t>20 November</w:t>
            </w:r>
            <w:r w:rsidR="00E21142" w:rsidRPr="001216AF">
              <w:rPr>
                <w:sz w:val="22"/>
                <w:szCs w:val="22"/>
              </w:rPr>
              <w:t xml:space="preserve"> 2018 </w:t>
            </w:r>
            <w:r w:rsidR="007330DE" w:rsidRPr="001216AF">
              <w:rPr>
                <w:sz w:val="22"/>
                <w:szCs w:val="22"/>
              </w:rPr>
              <w:t>as an accurate record for signature by the Chair.</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p>
        </w:tc>
        <w:tc>
          <w:tcPr>
            <w:tcW w:w="7027" w:type="dxa"/>
          </w:tcPr>
          <w:p w:rsidR="007330DE" w:rsidRPr="001216AF" w:rsidRDefault="007330DE" w:rsidP="001216AF">
            <w:pPr>
              <w:jc w:val="both"/>
              <w:rPr>
                <w:b/>
                <w:sz w:val="22"/>
                <w:szCs w:val="22"/>
              </w:rPr>
            </w:pP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A94EA6" w:rsidP="001216AF">
            <w:pPr>
              <w:jc w:val="both"/>
              <w:rPr>
                <w:b/>
                <w:sz w:val="22"/>
                <w:szCs w:val="22"/>
              </w:rPr>
            </w:pPr>
            <w:r w:rsidRPr="001216AF">
              <w:rPr>
                <w:b/>
                <w:sz w:val="22"/>
                <w:szCs w:val="22"/>
              </w:rPr>
              <w:t>16</w:t>
            </w:r>
            <w:r w:rsidR="007330DE" w:rsidRPr="001216AF">
              <w:rPr>
                <w:b/>
                <w:sz w:val="22"/>
                <w:szCs w:val="22"/>
              </w:rPr>
              <w:t>.6</w:t>
            </w:r>
          </w:p>
        </w:tc>
        <w:tc>
          <w:tcPr>
            <w:tcW w:w="7027" w:type="dxa"/>
          </w:tcPr>
          <w:p w:rsidR="007330DE" w:rsidRPr="001216AF" w:rsidRDefault="007330DE" w:rsidP="001216AF">
            <w:pPr>
              <w:jc w:val="both"/>
              <w:rPr>
                <w:b/>
                <w:sz w:val="22"/>
                <w:szCs w:val="22"/>
              </w:rPr>
            </w:pPr>
            <w:r w:rsidRPr="001216AF">
              <w:rPr>
                <w:b/>
                <w:sz w:val="22"/>
                <w:szCs w:val="22"/>
              </w:rPr>
              <w:t>Matters Arising</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r w:rsidRPr="001216AF">
              <w:rPr>
                <w:b/>
                <w:sz w:val="22"/>
                <w:szCs w:val="22"/>
              </w:rPr>
              <w:t>i)</w:t>
            </w:r>
          </w:p>
        </w:tc>
        <w:tc>
          <w:tcPr>
            <w:tcW w:w="7027" w:type="dxa"/>
          </w:tcPr>
          <w:p w:rsidR="007330DE" w:rsidRPr="001216AF" w:rsidRDefault="006179A3" w:rsidP="001216AF">
            <w:pPr>
              <w:jc w:val="both"/>
              <w:rPr>
                <w:sz w:val="22"/>
                <w:szCs w:val="22"/>
              </w:rPr>
            </w:pPr>
            <w:r w:rsidRPr="001216AF">
              <w:rPr>
                <w:sz w:val="22"/>
                <w:szCs w:val="22"/>
              </w:rPr>
              <w:t>The Clerk to the Corporation reported that 22 actions had been completed or would be addressed in the course of the meeting, one had been superseded and one carried forward.</w:t>
            </w:r>
          </w:p>
          <w:p w:rsidR="00C5646E" w:rsidRPr="001216AF" w:rsidRDefault="00C5646E" w:rsidP="001216AF">
            <w:pPr>
              <w:jc w:val="both"/>
              <w:rPr>
                <w:sz w:val="22"/>
                <w:szCs w:val="22"/>
              </w:rPr>
            </w:pPr>
          </w:p>
          <w:p w:rsidR="00C5646E" w:rsidRPr="001216AF" w:rsidRDefault="00957DFE" w:rsidP="00F65E41">
            <w:pPr>
              <w:autoSpaceDE w:val="0"/>
              <w:autoSpaceDN w:val="0"/>
              <w:adjustRightInd w:val="0"/>
              <w:jc w:val="both"/>
              <w:rPr>
                <w:sz w:val="22"/>
                <w:szCs w:val="22"/>
              </w:rPr>
            </w:pPr>
            <w:r>
              <w:rPr>
                <w:sz w:val="22"/>
                <w:szCs w:val="22"/>
              </w:rPr>
              <w:t>With reference to</w:t>
            </w:r>
            <w:r w:rsidR="00C5646E" w:rsidRPr="001216AF">
              <w:rPr>
                <w:sz w:val="22"/>
                <w:szCs w:val="22"/>
              </w:rPr>
              <w:t xml:space="preserve"> </w:t>
            </w:r>
            <w:r w:rsidR="00C5646E" w:rsidRPr="00957DFE">
              <w:rPr>
                <w:rFonts w:eastAsiaTheme="minorHAnsi"/>
                <w:bCs/>
                <w:sz w:val="22"/>
                <w:szCs w:val="22"/>
              </w:rPr>
              <w:t>15.9 v): 2017 – 18 Financial Statements Going Concern Review.</w:t>
            </w:r>
            <w:r w:rsidR="00C5646E" w:rsidRPr="001216AF">
              <w:rPr>
                <w:rFonts w:eastAsiaTheme="minorHAnsi"/>
                <w:b/>
                <w:bCs/>
                <w:sz w:val="22"/>
                <w:szCs w:val="22"/>
              </w:rPr>
              <w:t xml:space="preserve"> </w:t>
            </w:r>
            <w:r w:rsidR="00C5646E" w:rsidRPr="00957DFE">
              <w:rPr>
                <w:rFonts w:eastAsiaTheme="minorHAnsi"/>
                <w:sz w:val="22"/>
                <w:szCs w:val="22"/>
              </w:rPr>
              <w:t>The</w:t>
            </w:r>
            <w:r>
              <w:rPr>
                <w:rFonts w:eastAsiaTheme="minorHAnsi"/>
                <w:sz w:val="22"/>
                <w:szCs w:val="22"/>
              </w:rPr>
              <w:t xml:space="preserve"> Director of Finance explained that the papers</w:t>
            </w:r>
            <w:r w:rsidR="00C5646E" w:rsidRPr="00957DFE">
              <w:rPr>
                <w:rFonts w:eastAsiaTheme="minorHAnsi"/>
                <w:sz w:val="22"/>
                <w:szCs w:val="22"/>
              </w:rPr>
              <w:t xml:space="preserve"> included the schedule requested by the Audit Committee Chair showing the cash position</w:t>
            </w:r>
            <w:r w:rsidR="00C5646E" w:rsidRPr="001216AF">
              <w:rPr>
                <w:rFonts w:eastAsiaTheme="minorHAnsi"/>
                <w:sz w:val="22"/>
                <w:szCs w:val="22"/>
              </w:rPr>
              <w:t xml:space="preserve"> at the start of each financial year from merger </w:t>
            </w:r>
            <w:r w:rsidR="00F65E41">
              <w:rPr>
                <w:rFonts w:eastAsiaTheme="minorHAnsi"/>
                <w:sz w:val="22"/>
                <w:szCs w:val="22"/>
              </w:rPr>
              <w:t>and as planned and projected for 2018/19</w:t>
            </w:r>
            <w:r w:rsidR="00C5646E" w:rsidRPr="001216AF">
              <w:rPr>
                <w:rFonts w:eastAsiaTheme="minorHAnsi"/>
                <w:sz w:val="22"/>
                <w:szCs w:val="22"/>
              </w:rPr>
              <w:t>, with the net cash inflow from operating activities shown alongside payments to acquire fixed assets and repayments of loan capital.</w:t>
            </w:r>
            <w:r w:rsidR="00C5646E" w:rsidRPr="001216AF">
              <w:rPr>
                <w:rFonts w:eastAsiaTheme="minorHAnsi"/>
                <w:bCs/>
                <w:color w:val="FF0000"/>
                <w:sz w:val="22"/>
                <w:szCs w:val="22"/>
              </w:rPr>
              <w:t xml:space="preserve"> </w:t>
            </w:r>
            <w:r w:rsidR="00F65E41" w:rsidRPr="00F65E41">
              <w:rPr>
                <w:rFonts w:eastAsiaTheme="minorHAnsi"/>
                <w:bCs/>
                <w:sz w:val="22"/>
                <w:szCs w:val="22"/>
              </w:rPr>
              <w:t xml:space="preserve">Members </w:t>
            </w:r>
            <w:r w:rsidR="00F65E41">
              <w:rPr>
                <w:rFonts w:eastAsiaTheme="minorHAnsi"/>
                <w:bCs/>
                <w:sz w:val="22"/>
                <w:szCs w:val="22"/>
              </w:rPr>
              <w:t>felt</w:t>
            </w:r>
            <w:r w:rsidR="00F65E41" w:rsidRPr="00F65E41">
              <w:rPr>
                <w:rFonts w:eastAsiaTheme="minorHAnsi"/>
                <w:bCs/>
                <w:sz w:val="22"/>
                <w:szCs w:val="22"/>
              </w:rPr>
              <w:t xml:space="preserve"> that this was a useful</w:t>
            </w:r>
            <w:r w:rsidR="00F65E41">
              <w:rPr>
                <w:rFonts w:eastAsiaTheme="minorHAnsi"/>
                <w:bCs/>
                <w:sz w:val="22"/>
                <w:szCs w:val="22"/>
              </w:rPr>
              <w:t>,</w:t>
            </w:r>
            <w:r w:rsidR="00F65E41" w:rsidRPr="00F65E41">
              <w:rPr>
                <w:rFonts w:eastAsiaTheme="minorHAnsi"/>
                <w:bCs/>
                <w:sz w:val="22"/>
                <w:szCs w:val="22"/>
              </w:rPr>
              <w:t xml:space="preserve"> succinct summary</w:t>
            </w:r>
            <w:r w:rsidR="00F65E41">
              <w:rPr>
                <w:rFonts w:eastAsiaTheme="minorHAnsi"/>
                <w:bCs/>
                <w:sz w:val="22"/>
                <w:szCs w:val="22"/>
              </w:rPr>
              <w:t xml:space="preserve"> of the underlying cash position</w:t>
            </w:r>
            <w:r w:rsidR="00F65E41" w:rsidRPr="00F65E41">
              <w:rPr>
                <w:rFonts w:eastAsiaTheme="minorHAnsi"/>
                <w:bCs/>
                <w:sz w:val="22"/>
                <w:szCs w:val="22"/>
              </w:rPr>
              <w:t>.</w:t>
            </w:r>
          </w:p>
        </w:tc>
        <w:tc>
          <w:tcPr>
            <w:tcW w:w="1244" w:type="dxa"/>
            <w:gridSpan w:val="2"/>
          </w:tcPr>
          <w:p w:rsidR="00842AF2" w:rsidRPr="001216AF" w:rsidRDefault="00842AF2"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p>
        </w:tc>
        <w:tc>
          <w:tcPr>
            <w:tcW w:w="7027" w:type="dxa"/>
          </w:tcPr>
          <w:p w:rsidR="007330DE" w:rsidRPr="001216AF" w:rsidRDefault="007330DE" w:rsidP="001216AF">
            <w:pPr>
              <w:jc w:val="both"/>
              <w:rPr>
                <w:sz w:val="22"/>
                <w:szCs w:val="22"/>
              </w:rPr>
            </w:pP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r w:rsidRPr="001216AF">
              <w:rPr>
                <w:b/>
                <w:sz w:val="22"/>
                <w:szCs w:val="22"/>
              </w:rPr>
              <w:t>ii)</w:t>
            </w:r>
          </w:p>
        </w:tc>
        <w:tc>
          <w:tcPr>
            <w:tcW w:w="7027" w:type="dxa"/>
          </w:tcPr>
          <w:p w:rsidR="007330DE" w:rsidRPr="001216AF" w:rsidRDefault="007330DE" w:rsidP="001216AF">
            <w:pPr>
              <w:jc w:val="both"/>
              <w:rPr>
                <w:b/>
                <w:sz w:val="22"/>
                <w:szCs w:val="22"/>
              </w:rPr>
            </w:pPr>
            <w:r w:rsidRPr="001216AF">
              <w:rPr>
                <w:sz w:val="22"/>
                <w:szCs w:val="22"/>
              </w:rPr>
              <w:t xml:space="preserve">The Audit Committee </w:t>
            </w:r>
            <w:r w:rsidRPr="001216AF">
              <w:rPr>
                <w:b/>
                <w:bCs/>
                <w:sz w:val="22"/>
                <w:szCs w:val="22"/>
              </w:rPr>
              <w:t>MONITORED</w:t>
            </w:r>
            <w:r w:rsidRPr="001216AF">
              <w:rPr>
                <w:sz w:val="22"/>
                <w:szCs w:val="22"/>
              </w:rPr>
              <w:t xml:space="preserve"> action taken, and remaining to be taken, in respect of Matters Arising from the Minutes of previous meetings.</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jc w:val="both"/>
              <w:rPr>
                <w:b/>
                <w:sz w:val="22"/>
                <w:szCs w:val="22"/>
              </w:rPr>
            </w:pPr>
          </w:p>
        </w:tc>
        <w:tc>
          <w:tcPr>
            <w:tcW w:w="7027" w:type="dxa"/>
          </w:tcPr>
          <w:p w:rsidR="007330DE" w:rsidRPr="001216AF" w:rsidRDefault="007330DE" w:rsidP="001216AF">
            <w:pPr>
              <w:jc w:val="both"/>
              <w:rPr>
                <w:sz w:val="22"/>
                <w:szCs w:val="22"/>
              </w:rPr>
            </w:pP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A94EA6" w:rsidP="001216AF">
            <w:pPr>
              <w:jc w:val="both"/>
              <w:rPr>
                <w:b/>
                <w:sz w:val="22"/>
                <w:szCs w:val="22"/>
              </w:rPr>
            </w:pPr>
            <w:r w:rsidRPr="001216AF">
              <w:rPr>
                <w:b/>
                <w:sz w:val="22"/>
                <w:szCs w:val="22"/>
              </w:rPr>
              <w:t>16</w:t>
            </w:r>
            <w:r w:rsidR="007330DE" w:rsidRPr="001216AF">
              <w:rPr>
                <w:b/>
                <w:sz w:val="22"/>
                <w:szCs w:val="22"/>
              </w:rPr>
              <w:t>.7</w:t>
            </w:r>
          </w:p>
        </w:tc>
        <w:tc>
          <w:tcPr>
            <w:tcW w:w="7027" w:type="dxa"/>
          </w:tcPr>
          <w:p w:rsidR="007330DE" w:rsidRPr="001216AF" w:rsidRDefault="007330DE" w:rsidP="001216AF">
            <w:pPr>
              <w:jc w:val="both"/>
              <w:rPr>
                <w:sz w:val="22"/>
                <w:szCs w:val="22"/>
              </w:rPr>
            </w:pPr>
            <w:r w:rsidRPr="001216AF">
              <w:rPr>
                <w:b/>
                <w:sz w:val="22"/>
                <w:szCs w:val="22"/>
              </w:rPr>
              <w:t xml:space="preserve">Determination of </w:t>
            </w:r>
            <w:r w:rsidRPr="001216AF">
              <w:rPr>
                <w:b/>
                <w:bCs/>
                <w:sz w:val="22"/>
                <w:szCs w:val="22"/>
              </w:rPr>
              <w:t>Any Other Urgent Business</w:t>
            </w:r>
          </w:p>
        </w:tc>
        <w:tc>
          <w:tcPr>
            <w:tcW w:w="1244" w:type="dxa"/>
            <w:gridSpan w:val="2"/>
          </w:tcPr>
          <w:p w:rsidR="007330DE" w:rsidRPr="001216AF" w:rsidRDefault="007330DE" w:rsidP="001216AF">
            <w:pPr>
              <w:jc w:val="both"/>
              <w:rPr>
                <w:b/>
                <w:sz w:val="22"/>
                <w:szCs w:val="22"/>
              </w:rPr>
            </w:pPr>
          </w:p>
        </w:tc>
      </w:tr>
      <w:tr w:rsidR="007330DE" w:rsidRPr="001216AF" w:rsidTr="00BF7031">
        <w:trPr>
          <w:jc w:val="center"/>
        </w:trPr>
        <w:tc>
          <w:tcPr>
            <w:tcW w:w="767" w:type="dxa"/>
          </w:tcPr>
          <w:p w:rsidR="007330DE" w:rsidRPr="001216AF" w:rsidRDefault="007330DE" w:rsidP="001216AF">
            <w:pPr>
              <w:pStyle w:val="NoSpacing"/>
              <w:jc w:val="both"/>
              <w:rPr>
                <w:b/>
                <w:sz w:val="22"/>
                <w:szCs w:val="22"/>
              </w:rPr>
            </w:pPr>
            <w:r w:rsidRPr="001216AF">
              <w:rPr>
                <w:b/>
                <w:sz w:val="22"/>
                <w:szCs w:val="22"/>
              </w:rPr>
              <w:t>i)</w:t>
            </w:r>
          </w:p>
        </w:tc>
        <w:tc>
          <w:tcPr>
            <w:tcW w:w="7027" w:type="dxa"/>
          </w:tcPr>
          <w:p w:rsidR="007330DE" w:rsidRPr="001216AF" w:rsidRDefault="007330DE" w:rsidP="001216AF">
            <w:pPr>
              <w:jc w:val="both"/>
              <w:rPr>
                <w:bCs/>
                <w:spacing w:val="-1"/>
                <w:sz w:val="22"/>
                <w:szCs w:val="22"/>
              </w:rPr>
            </w:pPr>
            <w:r w:rsidRPr="001216AF">
              <w:rPr>
                <w:bCs/>
                <w:spacing w:val="-1"/>
                <w:sz w:val="22"/>
                <w:szCs w:val="22"/>
              </w:rPr>
              <w:t>There were no other items of urgent business.</w:t>
            </w:r>
          </w:p>
        </w:tc>
        <w:tc>
          <w:tcPr>
            <w:tcW w:w="1244" w:type="dxa"/>
            <w:gridSpan w:val="2"/>
          </w:tcPr>
          <w:p w:rsidR="007330DE" w:rsidRPr="001216AF" w:rsidRDefault="007330DE" w:rsidP="001216AF">
            <w:pPr>
              <w:pStyle w:val="NoSpacing"/>
              <w:jc w:val="both"/>
              <w:rPr>
                <w:b/>
                <w:sz w:val="22"/>
                <w:szCs w:val="22"/>
              </w:rPr>
            </w:pPr>
          </w:p>
        </w:tc>
      </w:tr>
      <w:tr w:rsidR="007330DE" w:rsidRPr="001216AF" w:rsidTr="00BF7031">
        <w:trPr>
          <w:jc w:val="center"/>
        </w:trPr>
        <w:tc>
          <w:tcPr>
            <w:tcW w:w="767" w:type="dxa"/>
          </w:tcPr>
          <w:p w:rsidR="007330DE" w:rsidRPr="001216AF" w:rsidRDefault="007330DE" w:rsidP="001216AF">
            <w:pPr>
              <w:pStyle w:val="NoSpacing"/>
              <w:jc w:val="both"/>
              <w:rPr>
                <w:b/>
                <w:sz w:val="22"/>
                <w:szCs w:val="22"/>
              </w:rPr>
            </w:pPr>
          </w:p>
        </w:tc>
        <w:tc>
          <w:tcPr>
            <w:tcW w:w="7027" w:type="dxa"/>
          </w:tcPr>
          <w:p w:rsidR="007330DE" w:rsidRPr="001216AF" w:rsidRDefault="007330DE" w:rsidP="001216AF">
            <w:pPr>
              <w:pStyle w:val="NoSpacing"/>
              <w:jc w:val="both"/>
              <w:rPr>
                <w:bCs/>
                <w:spacing w:val="-1"/>
                <w:sz w:val="22"/>
                <w:szCs w:val="22"/>
              </w:rPr>
            </w:pPr>
          </w:p>
        </w:tc>
        <w:tc>
          <w:tcPr>
            <w:tcW w:w="1244" w:type="dxa"/>
            <w:gridSpan w:val="2"/>
          </w:tcPr>
          <w:p w:rsidR="007330DE" w:rsidRPr="001216AF" w:rsidRDefault="007330DE"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b/>
                <w:sz w:val="22"/>
                <w:szCs w:val="22"/>
              </w:rPr>
            </w:pPr>
            <w:r w:rsidRPr="001216AF">
              <w:rPr>
                <w:b/>
                <w:sz w:val="22"/>
                <w:szCs w:val="22"/>
              </w:rPr>
              <w:t>Risk Register and Assurance Framework</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r w:rsidRPr="001216AF">
              <w:rPr>
                <w:b/>
                <w:sz w:val="22"/>
                <w:szCs w:val="22"/>
              </w:rPr>
              <w:t>16.8</w:t>
            </w:r>
          </w:p>
        </w:tc>
        <w:tc>
          <w:tcPr>
            <w:tcW w:w="7027" w:type="dxa"/>
          </w:tcPr>
          <w:p w:rsidR="006205C5" w:rsidRPr="001216AF" w:rsidRDefault="006205C5" w:rsidP="001216AF">
            <w:pPr>
              <w:jc w:val="both"/>
              <w:rPr>
                <w:b/>
                <w:sz w:val="22"/>
                <w:szCs w:val="22"/>
              </w:rPr>
            </w:pPr>
            <w:r w:rsidRPr="001216AF">
              <w:rPr>
                <w:b/>
                <w:sz w:val="22"/>
                <w:szCs w:val="22"/>
              </w:rPr>
              <w:t>Effective Monitoring of Student Progress</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r w:rsidRPr="001216AF">
              <w:rPr>
                <w:b/>
                <w:sz w:val="22"/>
                <w:szCs w:val="22"/>
              </w:rPr>
              <w:t>i)</w:t>
            </w:r>
          </w:p>
        </w:tc>
        <w:tc>
          <w:tcPr>
            <w:tcW w:w="7027" w:type="dxa"/>
          </w:tcPr>
          <w:p w:rsidR="00F65E41" w:rsidRDefault="006205C5" w:rsidP="001216AF">
            <w:pPr>
              <w:jc w:val="both"/>
              <w:rPr>
                <w:sz w:val="22"/>
                <w:szCs w:val="22"/>
              </w:rPr>
            </w:pPr>
            <w:r w:rsidRPr="001216AF">
              <w:rPr>
                <w:sz w:val="22"/>
                <w:szCs w:val="22"/>
              </w:rPr>
              <w:t>Claire Barton, Director of Quality, HE and Professional</w:t>
            </w:r>
            <w:r w:rsidR="00F65E41">
              <w:rPr>
                <w:sz w:val="22"/>
                <w:szCs w:val="22"/>
              </w:rPr>
              <w:t xml:space="preserve"> gave a risk based presentation which covered:</w:t>
            </w:r>
          </w:p>
          <w:p w:rsidR="00F65E41" w:rsidRPr="00F65E41" w:rsidRDefault="00F65E41" w:rsidP="00F65E41">
            <w:pPr>
              <w:pStyle w:val="ListParagraph"/>
              <w:numPr>
                <w:ilvl w:val="0"/>
                <w:numId w:val="15"/>
              </w:numPr>
              <w:jc w:val="both"/>
              <w:rPr>
                <w:sz w:val="22"/>
                <w:szCs w:val="22"/>
              </w:rPr>
            </w:pPr>
            <w:r w:rsidRPr="00F65E41">
              <w:rPr>
                <w:sz w:val="22"/>
                <w:szCs w:val="22"/>
              </w:rPr>
              <w:t>Self Assessment and Quality Improvement Planning</w:t>
            </w:r>
          </w:p>
          <w:p w:rsidR="00F65E41" w:rsidRDefault="00F65E41" w:rsidP="00F65E41">
            <w:pPr>
              <w:pStyle w:val="ListParagraph"/>
              <w:numPr>
                <w:ilvl w:val="0"/>
                <w:numId w:val="15"/>
              </w:numPr>
              <w:jc w:val="both"/>
              <w:rPr>
                <w:sz w:val="22"/>
                <w:szCs w:val="22"/>
              </w:rPr>
            </w:pPr>
            <w:r>
              <w:rPr>
                <w:sz w:val="22"/>
                <w:szCs w:val="22"/>
              </w:rPr>
              <w:t>Monitoring progress through f</w:t>
            </w:r>
            <w:r w:rsidRPr="00F65E41">
              <w:rPr>
                <w:sz w:val="22"/>
                <w:szCs w:val="22"/>
              </w:rPr>
              <w:t>ormative and summative assessment over the year</w:t>
            </w:r>
            <w:r>
              <w:rPr>
                <w:sz w:val="22"/>
                <w:szCs w:val="22"/>
              </w:rPr>
              <w:t xml:space="preserve"> – </w:t>
            </w:r>
          </w:p>
          <w:p w:rsidR="00F65E41" w:rsidRDefault="00F65E41" w:rsidP="00F65E41">
            <w:pPr>
              <w:pStyle w:val="ListParagraph"/>
              <w:numPr>
                <w:ilvl w:val="0"/>
                <w:numId w:val="15"/>
              </w:numPr>
              <w:jc w:val="both"/>
              <w:rPr>
                <w:sz w:val="22"/>
                <w:szCs w:val="22"/>
              </w:rPr>
            </w:pPr>
            <w:r>
              <w:rPr>
                <w:sz w:val="22"/>
                <w:szCs w:val="22"/>
              </w:rPr>
              <w:lastRenderedPageBreak/>
              <w:t>The comprehensive overview of student progress provided through Quality Reviews, Curriculum Area Reviews, peer observation and learning walks and CPD and stakeholder feedback</w:t>
            </w:r>
          </w:p>
          <w:p w:rsidR="006205C5" w:rsidRPr="001216AF" w:rsidRDefault="00E862FE" w:rsidP="00F65E41">
            <w:pPr>
              <w:pStyle w:val="ListParagraph"/>
              <w:numPr>
                <w:ilvl w:val="0"/>
                <w:numId w:val="15"/>
              </w:numPr>
              <w:jc w:val="both"/>
              <w:rPr>
                <w:sz w:val="22"/>
                <w:szCs w:val="22"/>
              </w:rPr>
            </w:pPr>
            <w:r>
              <w:rPr>
                <w:sz w:val="22"/>
                <w:szCs w:val="22"/>
              </w:rPr>
              <w:t>The c</w:t>
            </w:r>
            <w:r w:rsidR="00F65E41">
              <w:rPr>
                <w:sz w:val="22"/>
                <w:szCs w:val="22"/>
              </w:rPr>
              <w:t xml:space="preserve">hanges in the </w:t>
            </w:r>
            <w:r>
              <w:rPr>
                <w:sz w:val="22"/>
                <w:szCs w:val="22"/>
              </w:rPr>
              <w:t xml:space="preserve">new Ofsted </w:t>
            </w:r>
            <w:r w:rsidR="00F65E41">
              <w:rPr>
                <w:sz w:val="22"/>
                <w:szCs w:val="22"/>
              </w:rPr>
              <w:t xml:space="preserve">Education Inspection </w:t>
            </w:r>
            <w:r w:rsidR="00BD649D">
              <w:rPr>
                <w:sz w:val="22"/>
                <w:szCs w:val="22"/>
              </w:rPr>
              <w:t>Framework</w:t>
            </w:r>
            <w:r w:rsidR="006205C5" w:rsidRPr="001216AF">
              <w:rPr>
                <w:sz w:val="22"/>
                <w:szCs w:val="22"/>
              </w:rPr>
              <w:t xml:space="preserve"> </w:t>
            </w:r>
            <w:r>
              <w:rPr>
                <w:sz w:val="22"/>
                <w:szCs w:val="22"/>
              </w:rPr>
              <w:t>(EIF)</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r w:rsidRPr="001216AF">
              <w:rPr>
                <w:b/>
                <w:sz w:val="22"/>
                <w:szCs w:val="22"/>
              </w:rPr>
              <w:t>ii)</w:t>
            </w:r>
          </w:p>
        </w:tc>
        <w:tc>
          <w:tcPr>
            <w:tcW w:w="7027" w:type="dxa"/>
          </w:tcPr>
          <w:p w:rsidR="006205C5" w:rsidRDefault="00F65E41" w:rsidP="001216AF">
            <w:pPr>
              <w:jc w:val="both"/>
              <w:rPr>
                <w:sz w:val="22"/>
                <w:szCs w:val="22"/>
              </w:rPr>
            </w:pPr>
            <w:r>
              <w:rPr>
                <w:sz w:val="22"/>
                <w:szCs w:val="22"/>
              </w:rPr>
              <w:t>Key points were:</w:t>
            </w:r>
          </w:p>
          <w:p w:rsidR="00F65E41" w:rsidRDefault="00F65E41" w:rsidP="00620C4B">
            <w:pPr>
              <w:pStyle w:val="ListParagraph"/>
              <w:numPr>
                <w:ilvl w:val="0"/>
                <w:numId w:val="16"/>
              </w:numPr>
              <w:jc w:val="both"/>
              <w:rPr>
                <w:sz w:val="22"/>
                <w:szCs w:val="22"/>
              </w:rPr>
            </w:pPr>
            <w:r>
              <w:rPr>
                <w:sz w:val="22"/>
                <w:szCs w:val="22"/>
              </w:rPr>
              <w:t xml:space="preserve">Students should have </w:t>
            </w:r>
            <w:r w:rsidR="00BC3B5A">
              <w:rPr>
                <w:sz w:val="22"/>
                <w:szCs w:val="22"/>
              </w:rPr>
              <w:t>a minimum of</w:t>
            </w:r>
            <w:r>
              <w:rPr>
                <w:sz w:val="22"/>
                <w:szCs w:val="22"/>
              </w:rPr>
              <w:t xml:space="preserve"> two academic and one pastoral target</w:t>
            </w:r>
            <w:r w:rsidR="00601B9B">
              <w:rPr>
                <w:sz w:val="22"/>
                <w:szCs w:val="22"/>
              </w:rPr>
              <w:t xml:space="preserve"> recorded on ProM</w:t>
            </w:r>
            <w:r>
              <w:rPr>
                <w:sz w:val="22"/>
                <w:szCs w:val="22"/>
              </w:rPr>
              <w:t>onitor.  This was at 91% as some targets were recorded in other places.  English and maths target setting was at 98%</w:t>
            </w:r>
            <w:r w:rsidR="00620C4B">
              <w:rPr>
                <w:sz w:val="22"/>
                <w:szCs w:val="22"/>
              </w:rPr>
              <w:t xml:space="preserve">.  10% of the targets were sampled and tested for appropriate stretch and challenge.  </w:t>
            </w:r>
            <w:r>
              <w:rPr>
                <w:sz w:val="22"/>
                <w:szCs w:val="22"/>
              </w:rPr>
              <w:t xml:space="preserve"> </w:t>
            </w:r>
          </w:p>
          <w:p w:rsidR="00620C4B" w:rsidRDefault="00601B9B" w:rsidP="00620C4B">
            <w:pPr>
              <w:pStyle w:val="ListParagraph"/>
              <w:numPr>
                <w:ilvl w:val="0"/>
                <w:numId w:val="16"/>
              </w:numPr>
              <w:jc w:val="both"/>
              <w:rPr>
                <w:sz w:val="22"/>
                <w:szCs w:val="22"/>
              </w:rPr>
            </w:pPr>
            <w:r>
              <w:rPr>
                <w:sz w:val="22"/>
                <w:szCs w:val="22"/>
              </w:rPr>
              <w:t>Units were recorded on ProM</w:t>
            </w:r>
            <w:r w:rsidR="00620C4B">
              <w:rPr>
                <w:sz w:val="22"/>
                <w:szCs w:val="22"/>
              </w:rPr>
              <w:t>onitor over the year but the first part of the year was formative with many modules not being signed off as completed until the later summative phases.  This created a misleading impression in the data.  To counter this progress was monitored in tutorials and students assigned a risk rating with those “at risk” of not completing being followed up more intensively.</w:t>
            </w:r>
          </w:p>
          <w:p w:rsidR="00620C4B" w:rsidRDefault="00620C4B" w:rsidP="00620C4B">
            <w:pPr>
              <w:pStyle w:val="ListParagraph"/>
              <w:numPr>
                <w:ilvl w:val="0"/>
                <w:numId w:val="16"/>
              </w:numPr>
              <w:jc w:val="both"/>
              <w:rPr>
                <w:sz w:val="22"/>
                <w:szCs w:val="22"/>
              </w:rPr>
            </w:pPr>
            <w:r>
              <w:rPr>
                <w:sz w:val="22"/>
                <w:szCs w:val="22"/>
              </w:rPr>
              <w:t>Quality Reviews were termly peer assessments considering KPIs, progress against Quality Improvement Plans and actions</w:t>
            </w:r>
          </w:p>
          <w:p w:rsidR="00620C4B" w:rsidRDefault="00620C4B" w:rsidP="00620C4B">
            <w:pPr>
              <w:pStyle w:val="ListParagraph"/>
              <w:numPr>
                <w:ilvl w:val="0"/>
                <w:numId w:val="16"/>
              </w:numPr>
              <w:jc w:val="both"/>
              <w:rPr>
                <w:sz w:val="22"/>
                <w:szCs w:val="22"/>
              </w:rPr>
            </w:pPr>
            <w:r>
              <w:rPr>
                <w:sz w:val="22"/>
                <w:szCs w:val="22"/>
              </w:rPr>
              <w:t>Curriculum Area Review was a peer review process of a range of evidence provided by CRQ (Curriculum Resource and Quality) Directors and Leaders.  Five areas had been covered to date an</w:t>
            </w:r>
            <w:r w:rsidR="00BD649D">
              <w:rPr>
                <w:sz w:val="22"/>
                <w:szCs w:val="22"/>
              </w:rPr>
              <w:t xml:space="preserve">d all areas should be reviewed </w:t>
            </w:r>
            <w:r>
              <w:rPr>
                <w:sz w:val="22"/>
                <w:szCs w:val="22"/>
              </w:rPr>
              <w:t xml:space="preserve">over a two year cycle.  This identified good </w:t>
            </w:r>
            <w:r w:rsidR="00BD649D">
              <w:rPr>
                <w:sz w:val="22"/>
                <w:szCs w:val="22"/>
              </w:rPr>
              <w:t>practice and</w:t>
            </w:r>
            <w:r>
              <w:rPr>
                <w:sz w:val="22"/>
                <w:szCs w:val="22"/>
              </w:rPr>
              <w:t xml:space="preserve"> areas for improvement.  </w:t>
            </w:r>
          </w:p>
          <w:p w:rsidR="00620C4B" w:rsidRDefault="00620C4B" w:rsidP="006340AC">
            <w:pPr>
              <w:pStyle w:val="ListParagraph"/>
              <w:numPr>
                <w:ilvl w:val="0"/>
                <w:numId w:val="16"/>
              </w:numPr>
              <w:jc w:val="both"/>
              <w:rPr>
                <w:sz w:val="22"/>
                <w:szCs w:val="22"/>
              </w:rPr>
            </w:pPr>
            <w:r>
              <w:rPr>
                <w:sz w:val="22"/>
                <w:szCs w:val="22"/>
              </w:rPr>
              <w:t xml:space="preserve">Peer observations provided valid, </w:t>
            </w:r>
            <w:r w:rsidR="00BD649D">
              <w:rPr>
                <w:sz w:val="22"/>
                <w:szCs w:val="22"/>
              </w:rPr>
              <w:t>reliable</w:t>
            </w:r>
            <w:r>
              <w:rPr>
                <w:sz w:val="22"/>
                <w:szCs w:val="22"/>
              </w:rPr>
              <w:t xml:space="preserve"> and valuable i</w:t>
            </w:r>
            <w:r w:rsidR="006340AC">
              <w:rPr>
                <w:sz w:val="22"/>
                <w:szCs w:val="22"/>
              </w:rPr>
              <w:t>nformation for appraisals action plans and continuing professional development.  L</w:t>
            </w:r>
            <w:r>
              <w:rPr>
                <w:sz w:val="22"/>
                <w:szCs w:val="22"/>
              </w:rPr>
              <w:t>earning walks</w:t>
            </w:r>
            <w:r w:rsidR="006340AC">
              <w:rPr>
                <w:sz w:val="22"/>
                <w:szCs w:val="22"/>
              </w:rPr>
              <w:t xml:space="preserve"> offered the opportunity to triangulate feedback. </w:t>
            </w:r>
          </w:p>
          <w:p w:rsidR="006340AC" w:rsidRDefault="006340AC" w:rsidP="006340AC">
            <w:pPr>
              <w:pStyle w:val="ListParagraph"/>
              <w:numPr>
                <w:ilvl w:val="0"/>
                <w:numId w:val="16"/>
              </w:numPr>
              <w:jc w:val="both"/>
              <w:rPr>
                <w:sz w:val="22"/>
                <w:szCs w:val="22"/>
              </w:rPr>
            </w:pPr>
            <w:r>
              <w:rPr>
                <w:sz w:val="22"/>
                <w:szCs w:val="22"/>
              </w:rPr>
              <w:t>Internal and external feed</w:t>
            </w:r>
            <w:r w:rsidR="00BD649D">
              <w:rPr>
                <w:sz w:val="22"/>
                <w:szCs w:val="22"/>
              </w:rPr>
              <w:t>back</w:t>
            </w:r>
            <w:r>
              <w:rPr>
                <w:sz w:val="22"/>
                <w:szCs w:val="22"/>
              </w:rPr>
              <w:t xml:space="preserve"> allowed continuing professional development to </w:t>
            </w:r>
            <w:r w:rsidR="00BD649D">
              <w:rPr>
                <w:sz w:val="22"/>
                <w:szCs w:val="22"/>
              </w:rPr>
              <w:t>respond</w:t>
            </w:r>
            <w:r>
              <w:rPr>
                <w:sz w:val="22"/>
                <w:szCs w:val="22"/>
              </w:rPr>
              <w:t xml:space="preserve"> to business needs.</w:t>
            </w:r>
          </w:p>
          <w:p w:rsidR="006340AC" w:rsidRPr="00F65E41" w:rsidRDefault="006340AC" w:rsidP="006340AC">
            <w:pPr>
              <w:pStyle w:val="ListParagraph"/>
              <w:numPr>
                <w:ilvl w:val="0"/>
                <w:numId w:val="16"/>
              </w:numPr>
              <w:jc w:val="both"/>
              <w:rPr>
                <w:sz w:val="22"/>
                <w:szCs w:val="22"/>
              </w:rPr>
            </w:pPr>
            <w:r>
              <w:rPr>
                <w:sz w:val="22"/>
                <w:szCs w:val="22"/>
              </w:rPr>
              <w:t xml:space="preserve">Progress </w:t>
            </w:r>
            <w:r w:rsidR="00BD649D">
              <w:rPr>
                <w:sz w:val="22"/>
                <w:szCs w:val="22"/>
              </w:rPr>
              <w:t>monitoring</w:t>
            </w:r>
            <w:r>
              <w:rPr>
                <w:sz w:val="22"/>
                <w:szCs w:val="22"/>
              </w:rPr>
              <w:t xml:space="preserve"> </w:t>
            </w:r>
            <w:r w:rsidR="00BD649D">
              <w:rPr>
                <w:sz w:val="22"/>
                <w:szCs w:val="22"/>
              </w:rPr>
              <w:t xml:space="preserve">would be more important </w:t>
            </w:r>
            <w:r>
              <w:rPr>
                <w:sz w:val="22"/>
                <w:szCs w:val="22"/>
              </w:rPr>
              <w:t xml:space="preserve">under the new Inspection framework.  Students would need to be able to articulate the Colleges impact on them - who were they, where had they come from and where were they going.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r w:rsidRPr="001216AF">
              <w:rPr>
                <w:b/>
                <w:sz w:val="22"/>
                <w:szCs w:val="22"/>
              </w:rPr>
              <w:t>iii)</w:t>
            </w:r>
          </w:p>
        </w:tc>
        <w:tc>
          <w:tcPr>
            <w:tcW w:w="7027" w:type="dxa"/>
          </w:tcPr>
          <w:p w:rsidR="006340AC" w:rsidRDefault="006340AC" w:rsidP="001216AF">
            <w:pPr>
              <w:jc w:val="both"/>
              <w:rPr>
                <w:sz w:val="22"/>
                <w:szCs w:val="22"/>
              </w:rPr>
            </w:pPr>
            <w:r>
              <w:rPr>
                <w:sz w:val="22"/>
                <w:szCs w:val="22"/>
              </w:rPr>
              <w:t>The following answers were given to Governor’s questions:</w:t>
            </w:r>
          </w:p>
          <w:p w:rsidR="00E862FE" w:rsidRDefault="00E862FE" w:rsidP="00E862FE">
            <w:pPr>
              <w:pStyle w:val="ListParagraph"/>
              <w:numPr>
                <w:ilvl w:val="0"/>
                <w:numId w:val="17"/>
              </w:numPr>
              <w:jc w:val="both"/>
              <w:rPr>
                <w:sz w:val="22"/>
                <w:szCs w:val="22"/>
              </w:rPr>
            </w:pPr>
            <w:r>
              <w:rPr>
                <w:sz w:val="22"/>
                <w:szCs w:val="22"/>
              </w:rPr>
              <w:t xml:space="preserve">How would the College get people ready for the EIF approach?  The College was not likely to be </w:t>
            </w:r>
            <w:r w:rsidR="00601B9B">
              <w:rPr>
                <w:sz w:val="22"/>
                <w:szCs w:val="22"/>
              </w:rPr>
              <w:t>inspected</w:t>
            </w:r>
            <w:r>
              <w:rPr>
                <w:sz w:val="22"/>
                <w:szCs w:val="22"/>
              </w:rPr>
              <w:t xml:space="preserve"> until 2022/23.  Significant steps were being taken in target setting, monitoring and student buy in to that system.  </w:t>
            </w:r>
          </w:p>
          <w:p w:rsidR="00E862FE" w:rsidRDefault="00E862FE" w:rsidP="00E862FE">
            <w:pPr>
              <w:pStyle w:val="ListParagraph"/>
              <w:numPr>
                <w:ilvl w:val="0"/>
                <w:numId w:val="17"/>
              </w:numPr>
              <w:jc w:val="both"/>
              <w:rPr>
                <w:sz w:val="22"/>
                <w:szCs w:val="22"/>
              </w:rPr>
            </w:pPr>
            <w:r>
              <w:rPr>
                <w:sz w:val="22"/>
                <w:szCs w:val="22"/>
              </w:rPr>
              <w:t>The Staff Governor stated that inaccurate information being provided for students on arrival was not helpful and that GDPR sometimes caused issues in this respect.</w:t>
            </w:r>
          </w:p>
          <w:p w:rsidR="001F0F57" w:rsidRDefault="00E862FE" w:rsidP="00E862FE">
            <w:pPr>
              <w:pStyle w:val="ListParagraph"/>
              <w:numPr>
                <w:ilvl w:val="0"/>
                <w:numId w:val="17"/>
              </w:numPr>
              <w:jc w:val="both"/>
              <w:rPr>
                <w:sz w:val="22"/>
                <w:szCs w:val="22"/>
              </w:rPr>
            </w:pPr>
            <w:r>
              <w:rPr>
                <w:sz w:val="22"/>
                <w:szCs w:val="22"/>
              </w:rPr>
              <w:t xml:space="preserve">Ofsted had asked Governors about progress monitoring at the last Inspection.  </w:t>
            </w:r>
            <w:r w:rsidR="001F0F57">
              <w:rPr>
                <w:sz w:val="22"/>
                <w:szCs w:val="22"/>
              </w:rPr>
              <w:t xml:space="preserve">How was the move to peer observation working? 85% had been completed.  Staff feedback was positive and the </w:t>
            </w:r>
            <w:r w:rsidR="00601B9B">
              <w:rPr>
                <w:sz w:val="22"/>
                <w:szCs w:val="22"/>
              </w:rPr>
              <w:t>Assistant</w:t>
            </w:r>
            <w:r w:rsidR="001F0F57">
              <w:rPr>
                <w:sz w:val="22"/>
                <w:szCs w:val="22"/>
              </w:rPr>
              <w:t xml:space="preserve"> Quality </w:t>
            </w:r>
            <w:r w:rsidR="00601B9B">
              <w:rPr>
                <w:sz w:val="22"/>
                <w:szCs w:val="22"/>
              </w:rPr>
              <w:t>Practitioners</w:t>
            </w:r>
            <w:r w:rsidR="001F0F57">
              <w:rPr>
                <w:sz w:val="22"/>
                <w:szCs w:val="22"/>
              </w:rPr>
              <w:t xml:space="preserve"> picked up issues and supported development.</w:t>
            </w:r>
          </w:p>
          <w:p w:rsidR="006205C5" w:rsidRPr="001F0F57" w:rsidRDefault="001F0F57" w:rsidP="001216AF">
            <w:pPr>
              <w:pStyle w:val="ListParagraph"/>
              <w:numPr>
                <w:ilvl w:val="0"/>
                <w:numId w:val="17"/>
              </w:numPr>
              <w:jc w:val="both"/>
              <w:rPr>
                <w:sz w:val="22"/>
                <w:szCs w:val="22"/>
              </w:rPr>
            </w:pPr>
            <w:r w:rsidRPr="001F0F57">
              <w:rPr>
                <w:sz w:val="22"/>
                <w:szCs w:val="22"/>
              </w:rPr>
              <w:t xml:space="preserve">Was the peer observation consistent?  There had been solid </w:t>
            </w:r>
            <w:r w:rsidR="00601B9B" w:rsidRPr="001F0F57">
              <w:rPr>
                <w:sz w:val="22"/>
                <w:szCs w:val="22"/>
              </w:rPr>
              <w:t>training</w:t>
            </w:r>
            <w:r w:rsidRPr="001F0F57">
              <w:rPr>
                <w:sz w:val="22"/>
                <w:szCs w:val="22"/>
              </w:rPr>
              <w:t xml:space="preserve"> at the beginning, but a </w:t>
            </w:r>
            <w:r w:rsidR="00601B9B" w:rsidRPr="001F0F57">
              <w:rPr>
                <w:sz w:val="22"/>
                <w:szCs w:val="22"/>
              </w:rPr>
              <w:t>full</w:t>
            </w:r>
            <w:r w:rsidRPr="001F0F57">
              <w:rPr>
                <w:sz w:val="22"/>
                <w:szCs w:val="22"/>
              </w:rPr>
              <w:t xml:space="preserve"> </w:t>
            </w:r>
            <w:r w:rsidR="00601B9B" w:rsidRPr="001F0F57">
              <w:rPr>
                <w:sz w:val="22"/>
                <w:szCs w:val="22"/>
              </w:rPr>
              <w:t>year’s</w:t>
            </w:r>
            <w:r w:rsidRPr="001F0F57">
              <w:rPr>
                <w:sz w:val="22"/>
                <w:szCs w:val="22"/>
              </w:rPr>
              <w:t xml:space="preserve"> review </w:t>
            </w:r>
            <w:r w:rsidR="00601B9B" w:rsidRPr="001F0F57">
              <w:rPr>
                <w:sz w:val="22"/>
                <w:szCs w:val="22"/>
              </w:rPr>
              <w:t>would</w:t>
            </w:r>
            <w:r w:rsidRPr="001F0F57">
              <w:rPr>
                <w:sz w:val="22"/>
                <w:szCs w:val="22"/>
              </w:rPr>
              <w:t xml:space="preserve"> help to assess t</w:t>
            </w:r>
            <w:r w:rsidR="00601B9B">
              <w:rPr>
                <w:sz w:val="22"/>
                <w:szCs w:val="22"/>
              </w:rPr>
              <w:t>h</w:t>
            </w:r>
            <w:r w:rsidRPr="001F0F57">
              <w:rPr>
                <w:sz w:val="22"/>
                <w:szCs w:val="22"/>
              </w:rPr>
              <w:t xml:space="preserve">is.  The Staff Governor said it was helpful to be able to suggest </w:t>
            </w:r>
            <w:r>
              <w:rPr>
                <w:sz w:val="22"/>
                <w:szCs w:val="22"/>
              </w:rPr>
              <w:t xml:space="preserve">who </w:t>
            </w:r>
            <w:r w:rsidRPr="001F0F57">
              <w:rPr>
                <w:sz w:val="22"/>
                <w:szCs w:val="22"/>
              </w:rPr>
              <w:t>the pe</w:t>
            </w:r>
            <w:r>
              <w:rPr>
                <w:sz w:val="22"/>
                <w:szCs w:val="22"/>
              </w:rPr>
              <w:t>e</w:t>
            </w:r>
            <w:r w:rsidRPr="001F0F57">
              <w:rPr>
                <w:sz w:val="22"/>
                <w:szCs w:val="22"/>
              </w:rPr>
              <w:t xml:space="preserve">r reviewers </w:t>
            </w:r>
            <w:r w:rsidR="00601B9B">
              <w:rPr>
                <w:sz w:val="22"/>
                <w:szCs w:val="22"/>
              </w:rPr>
              <w:t>should</w:t>
            </w:r>
            <w:r>
              <w:rPr>
                <w:sz w:val="22"/>
                <w:szCs w:val="22"/>
              </w:rPr>
              <w:t xml:space="preserve"> be </w:t>
            </w:r>
            <w:r w:rsidRPr="001F0F57">
              <w:rPr>
                <w:sz w:val="22"/>
                <w:szCs w:val="22"/>
              </w:rPr>
              <w:t xml:space="preserve">as they would then know the expectations for that area.  </w:t>
            </w:r>
            <w:r>
              <w:rPr>
                <w:sz w:val="22"/>
                <w:szCs w:val="22"/>
              </w:rPr>
              <w:t xml:space="preserve">The </w:t>
            </w:r>
            <w:r w:rsidRPr="001F0F57">
              <w:rPr>
                <w:sz w:val="22"/>
                <w:szCs w:val="22"/>
              </w:rPr>
              <w:t xml:space="preserve">Principal </w:t>
            </w:r>
            <w:r>
              <w:rPr>
                <w:sz w:val="22"/>
                <w:szCs w:val="22"/>
              </w:rPr>
              <w:t>felt that staff were more engaged in feedback than under the previous graded system.</w:t>
            </w:r>
            <w:r w:rsidR="006340AC" w:rsidRPr="001F0F57">
              <w:rPr>
                <w:sz w:val="22"/>
                <w:szCs w:val="22"/>
              </w:rPr>
              <w:t xml:space="preserve">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trHeight w:val="157"/>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A240B7" w:rsidP="001216AF">
            <w:pPr>
              <w:jc w:val="both"/>
              <w:rPr>
                <w:b/>
                <w:sz w:val="22"/>
                <w:szCs w:val="22"/>
              </w:rPr>
            </w:pPr>
            <w:r>
              <w:rPr>
                <w:b/>
                <w:sz w:val="22"/>
                <w:szCs w:val="22"/>
              </w:rPr>
              <w:lastRenderedPageBreak/>
              <w:t>i</w:t>
            </w:r>
            <w:r w:rsidR="006205C5" w:rsidRPr="001216AF">
              <w:rPr>
                <w:b/>
                <w:sz w:val="22"/>
                <w:szCs w:val="22"/>
              </w:rPr>
              <w:t>v)</w:t>
            </w:r>
          </w:p>
        </w:tc>
        <w:tc>
          <w:tcPr>
            <w:tcW w:w="7027" w:type="dxa"/>
          </w:tcPr>
          <w:p w:rsidR="006205C5" w:rsidRPr="001216AF" w:rsidRDefault="006205C5" w:rsidP="001216AF">
            <w:pPr>
              <w:jc w:val="both"/>
              <w:rPr>
                <w:sz w:val="22"/>
                <w:szCs w:val="22"/>
              </w:rPr>
            </w:pPr>
            <w:r w:rsidRPr="001216AF">
              <w:rPr>
                <w:sz w:val="22"/>
                <w:szCs w:val="22"/>
              </w:rPr>
              <w:t xml:space="preserve">The Audit Committee </w:t>
            </w:r>
            <w:r w:rsidRPr="001216AF">
              <w:rPr>
                <w:b/>
                <w:sz w:val="22"/>
                <w:szCs w:val="22"/>
              </w:rPr>
              <w:t>RECEIVED</w:t>
            </w:r>
            <w:r w:rsidRPr="001216AF">
              <w:rPr>
                <w:sz w:val="22"/>
                <w:szCs w:val="22"/>
              </w:rPr>
              <w:t xml:space="preserve"> a presentation from Claire Barton, Director of Quality, HE and Professional on Effective Monitoring of Student Progress</w:t>
            </w:r>
            <w:r w:rsidR="00680CAB" w:rsidRPr="001216AF">
              <w:rPr>
                <w:sz w:val="22"/>
                <w:szCs w:val="22"/>
              </w:rPr>
              <w:t xml:space="preserve"> r</w:t>
            </w:r>
            <w:r w:rsidRPr="001216AF">
              <w:rPr>
                <w:sz w:val="22"/>
                <w:szCs w:val="22"/>
              </w:rPr>
              <w:t>isks.</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i/>
                <w:sz w:val="22"/>
                <w:szCs w:val="22"/>
              </w:rPr>
            </w:pPr>
            <w:r w:rsidRPr="001216AF">
              <w:rPr>
                <w:i/>
                <w:sz w:val="22"/>
                <w:szCs w:val="22"/>
              </w:rPr>
              <w:t>The Chair thanked the Director of Quality, HE and Professional for her input</w:t>
            </w:r>
            <w:r w:rsidR="00680CAB" w:rsidRPr="001216AF">
              <w:rPr>
                <w:i/>
                <w:sz w:val="22"/>
                <w:szCs w:val="22"/>
              </w:rPr>
              <w:t xml:space="preserve">.  The Director of Quality, HE and Professional </w:t>
            </w:r>
            <w:r w:rsidRPr="001216AF">
              <w:rPr>
                <w:i/>
                <w:sz w:val="22"/>
                <w:szCs w:val="22"/>
              </w:rPr>
              <w:t xml:space="preserve">left the </w:t>
            </w:r>
            <w:r w:rsidRPr="001216AF">
              <w:rPr>
                <w:rFonts w:eastAsiaTheme="minorHAnsi"/>
                <w:i/>
                <w:sz w:val="22"/>
                <w:szCs w:val="22"/>
              </w:rPr>
              <w:t>meeting at this point.</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16.9</w:t>
            </w:r>
          </w:p>
        </w:tc>
        <w:tc>
          <w:tcPr>
            <w:tcW w:w="7027" w:type="dxa"/>
          </w:tcPr>
          <w:p w:rsidR="006205C5" w:rsidRPr="001216AF" w:rsidRDefault="006205C5" w:rsidP="001216AF">
            <w:pPr>
              <w:jc w:val="both"/>
              <w:rPr>
                <w:b/>
                <w:sz w:val="22"/>
                <w:szCs w:val="22"/>
              </w:rPr>
            </w:pPr>
            <w:r w:rsidRPr="001216AF">
              <w:rPr>
                <w:b/>
                <w:sz w:val="22"/>
                <w:szCs w:val="22"/>
              </w:rPr>
              <w:t>Strategic Risk Register – Spring Term Update</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w:t>
            </w:r>
          </w:p>
        </w:tc>
        <w:tc>
          <w:tcPr>
            <w:tcW w:w="7027" w:type="dxa"/>
          </w:tcPr>
          <w:p w:rsidR="00F13BAB" w:rsidRPr="001216AF" w:rsidRDefault="006205C5" w:rsidP="001216AF">
            <w:pPr>
              <w:jc w:val="both"/>
              <w:rPr>
                <w:sz w:val="22"/>
                <w:szCs w:val="22"/>
              </w:rPr>
            </w:pPr>
            <w:r w:rsidRPr="001216AF">
              <w:rPr>
                <w:sz w:val="22"/>
                <w:szCs w:val="22"/>
              </w:rPr>
              <w:t xml:space="preserve">The </w:t>
            </w:r>
            <w:r w:rsidRPr="001216AF">
              <w:rPr>
                <w:bCs/>
                <w:sz w:val="22"/>
                <w:szCs w:val="22"/>
              </w:rPr>
              <w:t>Vice Principal and Deputy Chief Executive</w:t>
            </w:r>
            <w:r w:rsidRPr="001216AF">
              <w:rPr>
                <w:sz w:val="22"/>
                <w:szCs w:val="22"/>
              </w:rPr>
              <w:t xml:space="preserve"> Officer presented the Spring term Strategic Risk Register </w:t>
            </w:r>
            <w:r w:rsidRPr="001216AF">
              <w:rPr>
                <w:rFonts w:eastAsiaTheme="minorHAnsi"/>
                <w:sz w:val="22"/>
                <w:szCs w:val="22"/>
              </w:rPr>
              <w:t>and summary showing the scoring and classification of all risks</w:t>
            </w:r>
            <w:r w:rsidR="00F13BAB" w:rsidRPr="001216AF">
              <w:rPr>
                <w:rFonts w:eastAsiaTheme="minorHAnsi"/>
                <w:sz w:val="22"/>
                <w:szCs w:val="22"/>
              </w:rPr>
              <w:t xml:space="preserve"> following review by the Risk Management </w:t>
            </w:r>
            <w:r w:rsidR="001F0F57" w:rsidRPr="001216AF">
              <w:rPr>
                <w:rFonts w:eastAsiaTheme="minorHAnsi"/>
                <w:sz w:val="22"/>
                <w:szCs w:val="22"/>
              </w:rPr>
              <w:t>Group</w:t>
            </w:r>
            <w:r w:rsidR="00F13BAB" w:rsidRPr="001216AF">
              <w:rPr>
                <w:rFonts w:eastAsiaTheme="minorHAnsi"/>
                <w:sz w:val="22"/>
                <w:szCs w:val="22"/>
              </w:rPr>
              <w:t>.  T</w:t>
            </w:r>
            <w:r w:rsidRPr="001216AF">
              <w:rPr>
                <w:sz w:val="22"/>
                <w:szCs w:val="22"/>
              </w:rPr>
              <w:t xml:space="preserve">he full Risk Register was available in the supporting papers folder on the Governor Portal.  Details were provided of the </w:t>
            </w:r>
            <w:r w:rsidR="00F13BAB" w:rsidRPr="001216AF">
              <w:rPr>
                <w:sz w:val="22"/>
                <w:szCs w:val="22"/>
              </w:rPr>
              <w:t xml:space="preserve">increases in </w:t>
            </w:r>
            <w:r w:rsidRPr="001216AF">
              <w:rPr>
                <w:sz w:val="22"/>
                <w:szCs w:val="22"/>
              </w:rPr>
              <w:t>individual risk scores</w:t>
            </w:r>
            <w:r w:rsidR="00F13BAB" w:rsidRPr="001216AF">
              <w:rPr>
                <w:sz w:val="22"/>
                <w:szCs w:val="22"/>
              </w:rPr>
              <w:t xml:space="preserve">: </w:t>
            </w:r>
          </w:p>
          <w:p w:rsidR="00C5646E" w:rsidRPr="001216AF" w:rsidRDefault="00C5646E" w:rsidP="001216AF">
            <w:pPr>
              <w:pStyle w:val="ListParagraph"/>
              <w:numPr>
                <w:ilvl w:val="0"/>
                <w:numId w:val="5"/>
              </w:numPr>
              <w:autoSpaceDE w:val="0"/>
              <w:autoSpaceDN w:val="0"/>
              <w:adjustRightInd w:val="0"/>
              <w:jc w:val="both"/>
              <w:rPr>
                <w:rFonts w:eastAsiaTheme="minorHAnsi"/>
                <w:color w:val="000000"/>
                <w:sz w:val="22"/>
                <w:szCs w:val="22"/>
              </w:rPr>
            </w:pPr>
            <w:r w:rsidRPr="001216AF">
              <w:rPr>
                <w:rFonts w:eastAsiaTheme="minorHAnsi"/>
                <w:bCs/>
                <w:color w:val="000000"/>
                <w:sz w:val="22"/>
                <w:szCs w:val="22"/>
              </w:rPr>
              <w:t xml:space="preserve">Compensation claims from dissatisfied learners.  </w:t>
            </w:r>
            <w:r w:rsidRPr="001216AF">
              <w:rPr>
                <w:rFonts w:eastAsiaTheme="minorHAnsi"/>
                <w:color w:val="000000"/>
                <w:sz w:val="22"/>
                <w:szCs w:val="22"/>
              </w:rPr>
              <w:t>Increased from (6) medium to (9) medium. Reflecting quality issues in Engineering provision in previous years as discussed with Corporation.</w:t>
            </w:r>
          </w:p>
          <w:p w:rsidR="00C5646E" w:rsidRPr="001216AF" w:rsidRDefault="00C5646E" w:rsidP="001216AF">
            <w:pPr>
              <w:pStyle w:val="ListParagraph"/>
              <w:numPr>
                <w:ilvl w:val="0"/>
                <w:numId w:val="5"/>
              </w:numPr>
              <w:autoSpaceDE w:val="0"/>
              <w:autoSpaceDN w:val="0"/>
              <w:adjustRightInd w:val="0"/>
              <w:jc w:val="both"/>
              <w:rPr>
                <w:rFonts w:eastAsiaTheme="minorHAnsi"/>
                <w:color w:val="000000"/>
                <w:sz w:val="22"/>
                <w:szCs w:val="22"/>
              </w:rPr>
            </w:pPr>
            <w:r w:rsidRPr="001216AF">
              <w:rPr>
                <w:rFonts w:eastAsiaTheme="minorHAnsi"/>
                <w:bCs/>
                <w:color w:val="000000"/>
                <w:sz w:val="22"/>
                <w:szCs w:val="22"/>
              </w:rPr>
              <w:t>Risk of breaching bank covenants</w:t>
            </w:r>
            <w:r w:rsidR="00F13BAB" w:rsidRPr="001216AF">
              <w:rPr>
                <w:rFonts w:eastAsiaTheme="minorHAnsi"/>
                <w:bCs/>
                <w:color w:val="000000"/>
                <w:sz w:val="22"/>
                <w:szCs w:val="22"/>
              </w:rPr>
              <w:t>.</w:t>
            </w:r>
            <w:r w:rsidRPr="001216AF">
              <w:rPr>
                <w:rFonts w:eastAsiaTheme="minorHAnsi"/>
                <w:bCs/>
                <w:color w:val="000000"/>
                <w:sz w:val="22"/>
                <w:szCs w:val="22"/>
              </w:rPr>
              <w:t xml:space="preserve"> </w:t>
            </w:r>
            <w:r w:rsidRPr="001216AF">
              <w:rPr>
                <w:rFonts w:eastAsiaTheme="minorHAnsi"/>
                <w:color w:val="000000"/>
                <w:sz w:val="22"/>
                <w:szCs w:val="22"/>
              </w:rPr>
              <w:t>Increased from (6) medium to (12) high to reflect increased projected deficit for 2018/19 and reduced reserves college will hold post the Engineering facilities development, and the impact of these events on bank covenant calculations.</w:t>
            </w:r>
          </w:p>
          <w:p w:rsidR="00F13BAB" w:rsidRPr="001216AF" w:rsidRDefault="00C5646E" w:rsidP="001216AF">
            <w:pPr>
              <w:pStyle w:val="ListParagraph"/>
              <w:numPr>
                <w:ilvl w:val="0"/>
                <w:numId w:val="5"/>
              </w:numPr>
              <w:autoSpaceDE w:val="0"/>
              <w:autoSpaceDN w:val="0"/>
              <w:adjustRightInd w:val="0"/>
              <w:jc w:val="both"/>
              <w:rPr>
                <w:rFonts w:eastAsiaTheme="minorHAnsi"/>
                <w:b/>
                <w:bCs/>
                <w:color w:val="000000"/>
                <w:sz w:val="22"/>
                <w:szCs w:val="22"/>
              </w:rPr>
            </w:pPr>
            <w:r w:rsidRPr="001216AF">
              <w:rPr>
                <w:rFonts w:eastAsiaTheme="minorHAnsi"/>
                <w:bCs/>
                <w:color w:val="000000"/>
                <w:sz w:val="22"/>
                <w:szCs w:val="22"/>
              </w:rPr>
              <w:t>Pensions</w:t>
            </w:r>
            <w:r w:rsidR="00F13BAB" w:rsidRPr="001216AF">
              <w:rPr>
                <w:rFonts w:eastAsiaTheme="minorHAnsi"/>
                <w:bCs/>
                <w:color w:val="000000"/>
                <w:sz w:val="22"/>
                <w:szCs w:val="22"/>
              </w:rPr>
              <w:t xml:space="preserve">.  </w:t>
            </w:r>
            <w:r w:rsidRPr="001216AF">
              <w:rPr>
                <w:rFonts w:eastAsiaTheme="minorHAnsi"/>
                <w:color w:val="000000"/>
                <w:sz w:val="22"/>
                <w:szCs w:val="22"/>
              </w:rPr>
              <w:t xml:space="preserve">Increased from (8) </w:t>
            </w:r>
            <w:r w:rsidR="00F13BAB" w:rsidRPr="001216AF">
              <w:rPr>
                <w:rFonts w:eastAsiaTheme="minorHAnsi"/>
                <w:color w:val="000000"/>
                <w:sz w:val="22"/>
                <w:szCs w:val="22"/>
              </w:rPr>
              <w:t xml:space="preserve">medium to (12) high </w:t>
            </w:r>
            <w:r w:rsidRPr="001216AF">
              <w:rPr>
                <w:rFonts w:eastAsiaTheme="minorHAnsi"/>
                <w:color w:val="000000"/>
                <w:sz w:val="22"/>
                <w:szCs w:val="22"/>
              </w:rPr>
              <w:t>to reflect increasing LGPS costs and uncertainty</w:t>
            </w:r>
            <w:r w:rsidR="00F13BAB" w:rsidRPr="001216AF">
              <w:rPr>
                <w:rFonts w:eastAsiaTheme="minorHAnsi"/>
                <w:color w:val="000000"/>
                <w:sz w:val="22"/>
                <w:szCs w:val="22"/>
              </w:rPr>
              <w:t xml:space="preserve"> </w:t>
            </w:r>
            <w:r w:rsidRPr="001216AF">
              <w:rPr>
                <w:rFonts w:eastAsiaTheme="minorHAnsi"/>
                <w:color w:val="000000"/>
                <w:sz w:val="22"/>
                <w:szCs w:val="22"/>
              </w:rPr>
              <w:t>over higher than anticipated increases to TPS contribution rates.</w:t>
            </w:r>
          </w:p>
          <w:p w:rsidR="00C5646E" w:rsidRPr="001216AF" w:rsidRDefault="00C5646E" w:rsidP="001216AF">
            <w:pPr>
              <w:pStyle w:val="ListParagraph"/>
              <w:numPr>
                <w:ilvl w:val="0"/>
                <w:numId w:val="5"/>
              </w:numPr>
              <w:autoSpaceDE w:val="0"/>
              <w:autoSpaceDN w:val="0"/>
              <w:adjustRightInd w:val="0"/>
              <w:jc w:val="both"/>
              <w:rPr>
                <w:rFonts w:eastAsiaTheme="minorHAnsi"/>
                <w:color w:val="000000"/>
                <w:sz w:val="22"/>
                <w:szCs w:val="22"/>
              </w:rPr>
            </w:pPr>
            <w:r w:rsidRPr="001216AF">
              <w:rPr>
                <w:rFonts w:eastAsiaTheme="minorHAnsi"/>
                <w:bCs/>
                <w:color w:val="000000"/>
                <w:sz w:val="22"/>
                <w:szCs w:val="22"/>
              </w:rPr>
              <w:t>Inability to invoke data recovery plans.</w:t>
            </w:r>
            <w:r w:rsidR="00F13BAB" w:rsidRPr="001216AF">
              <w:rPr>
                <w:rFonts w:eastAsiaTheme="minorHAnsi"/>
                <w:b/>
                <w:bCs/>
                <w:color w:val="000000"/>
                <w:sz w:val="22"/>
                <w:szCs w:val="22"/>
              </w:rPr>
              <w:t xml:space="preserve">  </w:t>
            </w:r>
            <w:r w:rsidRPr="001216AF">
              <w:rPr>
                <w:rFonts w:eastAsiaTheme="minorHAnsi"/>
                <w:color w:val="000000"/>
                <w:sz w:val="22"/>
                <w:szCs w:val="22"/>
              </w:rPr>
              <w:t>Increased from (</w:t>
            </w:r>
            <w:r w:rsidR="00F13BAB" w:rsidRPr="001216AF">
              <w:rPr>
                <w:rFonts w:eastAsiaTheme="minorHAnsi"/>
                <w:color w:val="000000"/>
                <w:sz w:val="22"/>
                <w:szCs w:val="22"/>
              </w:rPr>
              <w:t>6) medium to (8) medium</w:t>
            </w:r>
            <w:r w:rsidRPr="001216AF">
              <w:rPr>
                <w:rFonts w:eastAsiaTheme="minorHAnsi"/>
                <w:color w:val="000000"/>
                <w:sz w:val="22"/>
                <w:szCs w:val="22"/>
              </w:rPr>
              <w:t>. Reflecting planned move to Office 365 and</w:t>
            </w:r>
            <w:r w:rsidR="00F13BAB" w:rsidRPr="001216AF">
              <w:rPr>
                <w:rFonts w:eastAsiaTheme="minorHAnsi"/>
                <w:color w:val="000000"/>
                <w:sz w:val="22"/>
                <w:szCs w:val="22"/>
              </w:rPr>
              <w:t xml:space="preserve"> </w:t>
            </w:r>
            <w:r w:rsidRPr="001216AF">
              <w:rPr>
                <w:rFonts w:eastAsiaTheme="minorHAnsi"/>
                <w:color w:val="000000"/>
                <w:sz w:val="22"/>
                <w:szCs w:val="22"/>
              </w:rPr>
              <w:t>changes and challengers associate with new systems &amp; processes.</w:t>
            </w:r>
          </w:p>
        </w:tc>
        <w:tc>
          <w:tcPr>
            <w:tcW w:w="1216" w:type="dxa"/>
          </w:tcPr>
          <w:p w:rsidR="006205C5" w:rsidRDefault="006205C5" w:rsidP="001216AF">
            <w:pPr>
              <w:pStyle w:val="NoSpacing"/>
              <w:jc w:val="both"/>
              <w:rPr>
                <w:b/>
                <w:sz w:val="22"/>
                <w:szCs w:val="22"/>
              </w:rPr>
            </w:pPr>
          </w:p>
          <w:p w:rsidR="00C86341" w:rsidRDefault="00C86341" w:rsidP="001216AF">
            <w:pPr>
              <w:pStyle w:val="NoSpacing"/>
              <w:jc w:val="both"/>
              <w:rPr>
                <w:b/>
                <w:sz w:val="22"/>
                <w:szCs w:val="22"/>
              </w:rPr>
            </w:pPr>
          </w:p>
          <w:p w:rsidR="00C86341" w:rsidRDefault="00C86341" w:rsidP="001216AF">
            <w:pPr>
              <w:pStyle w:val="NoSpacing"/>
              <w:jc w:val="both"/>
              <w:rPr>
                <w:b/>
                <w:sz w:val="22"/>
                <w:szCs w:val="22"/>
              </w:rPr>
            </w:pPr>
          </w:p>
          <w:p w:rsidR="00C86341" w:rsidRDefault="00C86341" w:rsidP="001216AF">
            <w:pPr>
              <w:pStyle w:val="NoSpacing"/>
              <w:jc w:val="both"/>
              <w:rPr>
                <w:b/>
                <w:sz w:val="22"/>
                <w:szCs w:val="22"/>
              </w:rPr>
            </w:pPr>
          </w:p>
          <w:p w:rsidR="00C86341" w:rsidRDefault="00C86341" w:rsidP="001216AF">
            <w:pPr>
              <w:pStyle w:val="NoSpacing"/>
              <w:jc w:val="both"/>
              <w:rPr>
                <w:b/>
                <w:sz w:val="22"/>
                <w:szCs w:val="22"/>
              </w:rPr>
            </w:pPr>
          </w:p>
          <w:p w:rsidR="00C86341" w:rsidRDefault="00C86341" w:rsidP="001216AF">
            <w:pPr>
              <w:pStyle w:val="NoSpacing"/>
              <w:jc w:val="both"/>
              <w:rPr>
                <w:b/>
                <w:sz w:val="22"/>
                <w:szCs w:val="22"/>
              </w:rPr>
            </w:pPr>
          </w:p>
          <w:p w:rsidR="00C86341" w:rsidRPr="001216AF" w:rsidRDefault="00C86341" w:rsidP="001216AF">
            <w:pPr>
              <w:pStyle w:val="NoSpacing"/>
              <w:jc w:val="both"/>
              <w:rPr>
                <w:b/>
                <w:sz w:val="22"/>
                <w:szCs w:val="22"/>
              </w:rPr>
            </w:pPr>
          </w:p>
        </w:tc>
      </w:tr>
      <w:tr w:rsidR="00F13BAB" w:rsidRPr="001216AF" w:rsidTr="00BF7031">
        <w:trPr>
          <w:gridAfter w:val="1"/>
          <w:wAfter w:w="28" w:type="dxa"/>
          <w:jc w:val="center"/>
        </w:trPr>
        <w:tc>
          <w:tcPr>
            <w:tcW w:w="767" w:type="dxa"/>
          </w:tcPr>
          <w:p w:rsidR="00F13BAB" w:rsidRPr="001216AF" w:rsidRDefault="00F13BAB" w:rsidP="001216AF">
            <w:pPr>
              <w:jc w:val="both"/>
              <w:rPr>
                <w:b/>
                <w:sz w:val="22"/>
                <w:szCs w:val="22"/>
              </w:rPr>
            </w:pPr>
          </w:p>
        </w:tc>
        <w:tc>
          <w:tcPr>
            <w:tcW w:w="7027" w:type="dxa"/>
          </w:tcPr>
          <w:p w:rsidR="00F13BAB" w:rsidRPr="001216AF" w:rsidRDefault="00F13BAB" w:rsidP="001216AF">
            <w:pPr>
              <w:jc w:val="both"/>
              <w:rPr>
                <w:rFonts w:eastAsiaTheme="minorHAnsi"/>
                <w:b/>
                <w:bCs/>
                <w:color w:val="000000"/>
                <w:sz w:val="22"/>
                <w:szCs w:val="22"/>
              </w:rPr>
            </w:pPr>
          </w:p>
        </w:tc>
        <w:tc>
          <w:tcPr>
            <w:tcW w:w="1216" w:type="dxa"/>
          </w:tcPr>
          <w:p w:rsidR="00F13BAB" w:rsidRPr="001216AF" w:rsidRDefault="00F13BAB" w:rsidP="001216AF">
            <w:pPr>
              <w:pStyle w:val="NoSpacing"/>
              <w:jc w:val="both"/>
              <w:rPr>
                <w:b/>
                <w:sz w:val="22"/>
                <w:szCs w:val="22"/>
              </w:rPr>
            </w:pPr>
          </w:p>
        </w:tc>
      </w:tr>
      <w:tr w:rsidR="00C5646E" w:rsidRPr="001216AF" w:rsidTr="00BF7031">
        <w:trPr>
          <w:gridAfter w:val="1"/>
          <w:wAfter w:w="28" w:type="dxa"/>
          <w:jc w:val="center"/>
        </w:trPr>
        <w:tc>
          <w:tcPr>
            <w:tcW w:w="767" w:type="dxa"/>
          </w:tcPr>
          <w:p w:rsidR="00C5646E" w:rsidRPr="001216AF" w:rsidRDefault="00C86341" w:rsidP="001216AF">
            <w:pPr>
              <w:jc w:val="both"/>
              <w:rPr>
                <w:b/>
                <w:sz w:val="22"/>
                <w:szCs w:val="22"/>
              </w:rPr>
            </w:pPr>
            <w:r>
              <w:rPr>
                <w:b/>
                <w:sz w:val="22"/>
                <w:szCs w:val="22"/>
              </w:rPr>
              <w:t>ii)</w:t>
            </w:r>
          </w:p>
        </w:tc>
        <w:tc>
          <w:tcPr>
            <w:tcW w:w="7027" w:type="dxa"/>
          </w:tcPr>
          <w:p w:rsidR="00BC3B5A" w:rsidRPr="001216AF" w:rsidRDefault="00F13BAB" w:rsidP="00BC3B5A">
            <w:pPr>
              <w:jc w:val="both"/>
              <w:rPr>
                <w:sz w:val="22"/>
                <w:szCs w:val="22"/>
              </w:rPr>
            </w:pPr>
            <w:r w:rsidRPr="001216AF">
              <w:rPr>
                <w:rFonts w:eastAsiaTheme="minorHAnsi"/>
                <w:bCs/>
                <w:color w:val="000000"/>
                <w:sz w:val="22"/>
                <w:szCs w:val="22"/>
              </w:rPr>
              <w:t xml:space="preserve">The </w:t>
            </w:r>
            <w:r w:rsidRPr="001216AF">
              <w:rPr>
                <w:bCs/>
                <w:sz w:val="22"/>
                <w:szCs w:val="22"/>
              </w:rPr>
              <w:t>Vice Principal and Deputy Chief Executive</w:t>
            </w:r>
            <w:r w:rsidRPr="001216AF">
              <w:rPr>
                <w:sz w:val="22"/>
                <w:szCs w:val="22"/>
              </w:rPr>
              <w:t xml:space="preserve"> Officer explained that</w:t>
            </w:r>
            <w:r w:rsidR="001F0F57">
              <w:rPr>
                <w:sz w:val="22"/>
                <w:szCs w:val="22"/>
              </w:rPr>
              <w:t xml:space="preserve"> </w:t>
            </w:r>
            <w:r w:rsidR="00BC3B5A">
              <w:rPr>
                <w:sz w:val="22"/>
                <w:szCs w:val="22"/>
              </w:rPr>
              <w:t xml:space="preserve">capital </w:t>
            </w:r>
            <w:r w:rsidR="001F0F57">
              <w:rPr>
                <w:sz w:val="22"/>
                <w:szCs w:val="22"/>
              </w:rPr>
              <w:t xml:space="preserve">project risks were already covered within several headings in the Risk Register.  </w:t>
            </w:r>
            <w:r w:rsidRPr="001216AF">
              <w:rPr>
                <w:sz w:val="22"/>
                <w:szCs w:val="22"/>
              </w:rPr>
              <w:t xml:space="preserve"> </w:t>
            </w:r>
            <w:r w:rsidR="00C86341">
              <w:rPr>
                <w:sz w:val="22"/>
                <w:szCs w:val="22"/>
              </w:rPr>
              <w:t xml:space="preserve">However, in response to Governor challenge </w:t>
            </w:r>
            <w:r w:rsidRPr="001216AF">
              <w:rPr>
                <w:sz w:val="22"/>
                <w:szCs w:val="22"/>
              </w:rPr>
              <w:t>a new risk had been added</w:t>
            </w:r>
            <w:r w:rsidR="00C86341">
              <w:rPr>
                <w:sz w:val="22"/>
                <w:szCs w:val="22"/>
              </w:rPr>
              <w:t xml:space="preserve"> in the Estates Section which covered </w:t>
            </w:r>
            <w:r w:rsidR="00BC3B5A" w:rsidRPr="00BC3B5A">
              <w:rPr>
                <w:sz w:val="22"/>
                <w:szCs w:val="22"/>
              </w:rPr>
              <w:t>the current</w:t>
            </w:r>
            <w:r w:rsidR="00BC3B5A">
              <w:rPr>
                <w:sz w:val="22"/>
                <w:szCs w:val="22"/>
              </w:rPr>
              <w:t xml:space="preserve"> situation where the College had</w:t>
            </w:r>
            <w:r w:rsidR="00BC3B5A" w:rsidRPr="00BC3B5A">
              <w:rPr>
                <w:sz w:val="22"/>
                <w:szCs w:val="22"/>
              </w:rPr>
              <w:t xml:space="preserve"> multiple large value Capital Projects ongoing simultaneously:</w:t>
            </w:r>
          </w:p>
          <w:p w:rsidR="00C5646E" w:rsidRPr="001216AF" w:rsidRDefault="00F13BAB" w:rsidP="001216AF">
            <w:pPr>
              <w:autoSpaceDE w:val="0"/>
              <w:autoSpaceDN w:val="0"/>
              <w:adjustRightInd w:val="0"/>
              <w:jc w:val="both"/>
              <w:rPr>
                <w:sz w:val="22"/>
                <w:szCs w:val="22"/>
              </w:rPr>
            </w:pPr>
            <w:r w:rsidRPr="001216AF">
              <w:rPr>
                <w:rFonts w:eastAsiaTheme="minorHAnsi"/>
                <w:bCs/>
                <w:color w:val="000000"/>
                <w:sz w:val="22"/>
                <w:szCs w:val="22"/>
              </w:rPr>
              <w:t xml:space="preserve">Capital Projects – score (8) medium </w:t>
            </w:r>
            <w:r w:rsidRPr="001216AF">
              <w:rPr>
                <w:rFonts w:eastAsiaTheme="minorHAnsi"/>
                <w:color w:val="000000"/>
                <w:sz w:val="22"/>
                <w:szCs w:val="22"/>
              </w:rPr>
              <w:t>relating to multiple capital projects planned and progressing and need to manage timeframes, cash flow and external funding.</w:t>
            </w:r>
          </w:p>
        </w:tc>
        <w:tc>
          <w:tcPr>
            <w:tcW w:w="1216" w:type="dxa"/>
          </w:tcPr>
          <w:p w:rsidR="00C5646E" w:rsidRPr="001216AF" w:rsidRDefault="00C5646E" w:rsidP="001216AF">
            <w:pPr>
              <w:pStyle w:val="NoSpacing"/>
              <w:jc w:val="both"/>
              <w:rPr>
                <w:b/>
                <w:sz w:val="22"/>
                <w:szCs w:val="22"/>
              </w:rPr>
            </w:pPr>
          </w:p>
        </w:tc>
      </w:tr>
      <w:tr w:rsidR="00C5646E" w:rsidRPr="001216AF" w:rsidTr="00BF7031">
        <w:trPr>
          <w:gridAfter w:val="1"/>
          <w:wAfter w:w="28" w:type="dxa"/>
          <w:jc w:val="center"/>
        </w:trPr>
        <w:tc>
          <w:tcPr>
            <w:tcW w:w="767" w:type="dxa"/>
          </w:tcPr>
          <w:p w:rsidR="00C5646E" w:rsidRPr="001216AF" w:rsidRDefault="00C5646E" w:rsidP="001216AF">
            <w:pPr>
              <w:jc w:val="both"/>
              <w:rPr>
                <w:b/>
                <w:sz w:val="22"/>
                <w:szCs w:val="22"/>
              </w:rPr>
            </w:pPr>
          </w:p>
        </w:tc>
        <w:tc>
          <w:tcPr>
            <w:tcW w:w="7027" w:type="dxa"/>
          </w:tcPr>
          <w:p w:rsidR="00C5646E" w:rsidRPr="001216AF" w:rsidRDefault="00C5646E" w:rsidP="001216AF">
            <w:pPr>
              <w:autoSpaceDE w:val="0"/>
              <w:autoSpaceDN w:val="0"/>
              <w:adjustRightInd w:val="0"/>
              <w:jc w:val="both"/>
              <w:rPr>
                <w:sz w:val="22"/>
                <w:szCs w:val="22"/>
              </w:rPr>
            </w:pPr>
          </w:p>
        </w:tc>
        <w:tc>
          <w:tcPr>
            <w:tcW w:w="1216" w:type="dxa"/>
          </w:tcPr>
          <w:p w:rsidR="00C5646E" w:rsidRPr="001216AF" w:rsidRDefault="00C5646E"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C86341" w:rsidP="001216AF">
            <w:pPr>
              <w:jc w:val="both"/>
              <w:rPr>
                <w:b/>
                <w:sz w:val="22"/>
                <w:szCs w:val="22"/>
              </w:rPr>
            </w:pPr>
            <w:r>
              <w:rPr>
                <w:b/>
                <w:sz w:val="22"/>
                <w:szCs w:val="22"/>
              </w:rPr>
              <w:t>iii)</w:t>
            </w:r>
          </w:p>
        </w:tc>
        <w:tc>
          <w:tcPr>
            <w:tcW w:w="7027" w:type="dxa"/>
          </w:tcPr>
          <w:p w:rsidR="002E4F46" w:rsidRDefault="002E4F46" w:rsidP="002E4F46">
            <w:pPr>
              <w:rPr>
                <w:sz w:val="22"/>
                <w:szCs w:val="22"/>
              </w:rPr>
            </w:pPr>
            <w:r>
              <w:rPr>
                <w:bCs/>
                <w:sz w:val="22"/>
                <w:szCs w:val="22"/>
              </w:rPr>
              <w:t xml:space="preserve">Governors Challenged the </w:t>
            </w:r>
            <w:r w:rsidRPr="00EB7B79">
              <w:rPr>
                <w:bCs/>
                <w:sz w:val="22"/>
                <w:szCs w:val="22"/>
              </w:rPr>
              <w:t>Vice Principal and Deputy Chief Executive</w:t>
            </w:r>
            <w:r w:rsidRPr="00EB7B79">
              <w:rPr>
                <w:sz w:val="22"/>
                <w:szCs w:val="22"/>
              </w:rPr>
              <w:t xml:space="preserve"> </w:t>
            </w:r>
            <w:r>
              <w:rPr>
                <w:sz w:val="22"/>
                <w:szCs w:val="22"/>
              </w:rPr>
              <w:t xml:space="preserve">Officer, asking: </w:t>
            </w:r>
          </w:p>
          <w:p w:rsidR="002E4F46" w:rsidRDefault="002E4F46" w:rsidP="002E4F46">
            <w:pPr>
              <w:pStyle w:val="ListParagraph"/>
              <w:numPr>
                <w:ilvl w:val="0"/>
                <w:numId w:val="18"/>
              </w:numPr>
              <w:jc w:val="both"/>
              <w:rPr>
                <w:sz w:val="22"/>
                <w:szCs w:val="22"/>
              </w:rPr>
            </w:pPr>
            <w:r>
              <w:rPr>
                <w:sz w:val="22"/>
                <w:szCs w:val="22"/>
              </w:rPr>
              <w:t xml:space="preserve">What was the </w:t>
            </w:r>
            <w:r w:rsidRPr="00BD649D">
              <w:rPr>
                <w:sz w:val="22"/>
                <w:szCs w:val="22"/>
              </w:rPr>
              <w:t>i</w:t>
            </w:r>
            <w:r>
              <w:rPr>
                <w:sz w:val="22"/>
                <w:szCs w:val="22"/>
              </w:rPr>
              <w:t>ncidence of compensation claims?</w:t>
            </w:r>
            <w:r w:rsidRPr="00BD649D">
              <w:rPr>
                <w:sz w:val="22"/>
                <w:szCs w:val="22"/>
              </w:rPr>
              <w:t xml:space="preserve">  </w:t>
            </w:r>
            <w:r>
              <w:rPr>
                <w:sz w:val="22"/>
                <w:szCs w:val="22"/>
              </w:rPr>
              <w:t>T</w:t>
            </w:r>
            <w:r w:rsidRPr="00BD649D">
              <w:rPr>
                <w:sz w:val="22"/>
                <w:szCs w:val="22"/>
              </w:rPr>
              <w:t>here was an increase in “Failure to educate” claims generally.  The College had not received any and insurance was in place.   A Governor had recently carried out Learning Walks in Engineering and the Principal confirmed that some historic difficulties had been addressed.</w:t>
            </w:r>
          </w:p>
          <w:p w:rsidR="002E4F46" w:rsidRDefault="002E4F46" w:rsidP="002E4F46">
            <w:pPr>
              <w:pStyle w:val="ListParagraph"/>
              <w:numPr>
                <w:ilvl w:val="0"/>
                <w:numId w:val="18"/>
              </w:numPr>
              <w:jc w:val="both"/>
              <w:rPr>
                <w:sz w:val="22"/>
                <w:szCs w:val="22"/>
              </w:rPr>
            </w:pPr>
            <w:r>
              <w:rPr>
                <w:sz w:val="22"/>
                <w:szCs w:val="22"/>
              </w:rPr>
              <w:t>Could the column headings be replicated on every page?  Yes.</w:t>
            </w:r>
          </w:p>
          <w:p w:rsidR="002E4F46" w:rsidRDefault="002E4F46" w:rsidP="002E4F46">
            <w:pPr>
              <w:pStyle w:val="ListParagraph"/>
              <w:numPr>
                <w:ilvl w:val="0"/>
                <w:numId w:val="18"/>
              </w:numPr>
              <w:jc w:val="both"/>
              <w:rPr>
                <w:sz w:val="22"/>
                <w:szCs w:val="22"/>
              </w:rPr>
            </w:pPr>
            <w:r>
              <w:rPr>
                <w:sz w:val="22"/>
                <w:szCs w:val="22"/>
              </w:rPr>
              <w:t>Was there duplication in the Higher education (HE) risks</w:t>
            </w:r>
            <w:r w:rsidRPr="00BC3B5A">
              <w:rPr>
                <w:sz w:val="22"/>
                <w:szCs w:val="22"/>
              </w:rPr>
              <w:t xml:space="preserve">? </w:t>
            </w:r>
            <w:r w:rsidR="00BC3B5A" w:rsidRPr="00BC3B5A">
              <w:rPr>
                <w:sz w:val="22"/>
                <w:szCs w:val="22"/>
              </w:rPr>
              <w:t>(Risks 1.5 &amp; 2.8</w:t>
            </w:r>
            <w:r w:rsidR="00BC3B5A">
              <w:rPr>
                <w:sz w:val="22"/>
                <w:szCs w:val="22"/>
              </w:rPr>
              <w:t>.</w:t>
            </w:r>
            <w:r w:rsidR="00BC3B5A" w:rsidRPr="00BC3B5A">
              <w:rPr>
                <w:sz w:val="22"/>
                <w:szCs w:val="22"/>
              </w:rPr>
              <w:t>)</w:t>
            </w:r>
            <w:r w:rsidR="00BC3B5A">
              <w:rPr>
                <w:sz w:val="22"/>
                <w:szCs w:val="22"/>
              </w:rPr>
              <w:t xml:space="preserve">  </w:t>
            </w:r>
            <w:r w:rsidRPr="00BC3B5A">
              <w:rPr>
                <w:sz w:val="22"/>
                <w:szCs w:val="22"/>
              </w:rPr>
              <w:t>No, failure to recruit was an ongoing risk with s</w:t>
            </w:r>
            <w:r>
              <w:rPr>
                <w:sz w:val="22"/>
                <w:szCs w:val="22"/>
              </w:rPr>
              <w:t xml:space="preserve">tudent numbers, failure to register as a provider was a separate risk that would prevent the College providing HE.   </w:t>
            </w:r>
          </w:p>
          <w:p w:rsidR="006205C5" w:rsidRPr="006B6815" w:rsidRDefault="002E4F46" w:rsidP="006B6815">
            <w:pPr>
              <w:pStyle w:val="ListParagraph"/>
              <w:numPr>
                <w:ilvl w:val="0"/>
                <w:numId w:val="18"/>
              </w:numPr>
              <w:jc w:val="both"/>
              <w:rPr>
                <w:sz w:val="22"/>
                <w:szCs w:val="22"/>
              </w:rPr>
            </w:pPr>
            <w:r w:rsidRPr="006B6815">
              <w:rPr>
                <w:sz w:val="22"/>
                <w:szCs w:val="22"/>
              </w:rPr>
              <w:t xml:space="preserve">Did the College stress test </w:t>
            </w:r>
            <w:r w:rsidR="006B6815">
              <w:rPr>
                <w:sz w:val="22"/>
                <w:szCs w:val="22"/>
              </w:rPr>
              <w:t>f</w:t>
            </w:r>
            <w:r w:rsidRPr="006B6815">
              <w:rPr>
                <w:sz w:val="22"/>
                <w:szCs w:val="22"/>
              </w:rPr>
              <w:t>inancial health? The Financial Health and Bank Covenant measures were regularly stress tested</w:t>
            </w:r>
            <w:r w:rsidR="006B6815">
              <w:rPr>
                <w:sz w:val="22"/>
                <w:szCs w:val="22"/>
              </w:rPr>
              <w:t xml:space="preserve">.  The </w:t>
            </w:r>
            <w:r w:rsidR="006B6815">
              <w:rPr>
                <w:sz w:val="22"/>
                <w:szCs w:val="22"/>
              </w:rPr>
              <w:lastRenderedPageBreak/>
              <w:t>Financial P</w:t>
            </w:r>
            <w:r w:rsidRPr="006B6815">
              <w:rPr>
                <w:sz w:val="22"/>
                <w:szCs w:val="22"/>
              </w:rPr>
              <w:t xml:space="preserve">lanning </w:t>
            </w:r>
            <w:r w:rsidR="006B6815">
              <w:rPr>
                <w:sz w:val="22"/>
                <w:szCs w:val="22"/>
              </w:rPr>
              <w:t xml:space="preserve">in July </w:t>
            </w:r>
            <w:r w:rsidRPr="006B6815">
              <w:rPr>
                <w:sz w:val="22"/>
                <w:szCs w:val="22"/>
              </w:rPr>
              <w:t>would include stress testing of costs and income.</w:t>
            </w:r>
          </w:p>
        </w:tc>
        <w:tc>
          <w:tcPr>
            <w:tcW w:w="1216" w:type="dxa"/>
          </w:tcPr>
          <w:p w:rsidR="006205C5" w:rsidRDefault="006205C5" w:rsidP="001216AF">
            <w:pPr>
              <w:pStyle w:val="NoSpacing"/>
              <w:jc w:val="both"/>
              <w:rPr>
                <w:b/>
                <w:sz w:val="22"/>
                <w:szCs w:val="22"/>
              </w:rPr>
            </w:pPr>
          </w:p>
          <w:p w:rsidR="006B6815" w:rsidRDefault="006B6815" w:rsidP="001216AF">
            <w:pPr>
              <w:pStyle w:val="NoSpacing"/>
              <w:jc w:val="both"/>
              <w:rPr>
                <w:b/>
                <w:sz w:val="22"/>
                <w:szCs w:val="22"/>
              </w:rPr>
            </w:pPr>
          </w:p>
          <w:p w:rsidR="006B6815" w:rsidRDefault="006B6815" w:rsidP="001216AF">
            <w:pPr>
              <w:pStyle w:val="NoSpacing"/>
              <w:jc w:val="both"/>
              <w:rPr>
                <w:b/>
                <w:sz w:val="22"/>
                <w:szCs w:val="22"/>
              </w:rPr>
            </w:pPr>
          </w:p>
          <w:p w:rsidR="006B6815" w:rsidRDefault="006B6815" w:rsidP="001216AF">
            <w:pPr>
              <w:pStyle w:val="NoSpacing"/>
              <w:jc w:val="both"/>
              <w:rPr>
                <w:b/>
                <w:sz w:val="22"/>
                <w:szCs w:val="22"/>
              </w:rPr>
            </w:pPr>
          </w:p>
          <w:p w:rsidR="006B6815" w:rsidRDefault="006B6815" w:rsidP="001216AF">
            <w:pPr>
              <w:pStyle w:val="NoSpacing"/>
              <w:jc w:val="both"/>
              <w:rPr>
                <w:b/>
                <w:sz w:val="22"/>
                <w:szCs w:val="22"/>
              </w:rPr>
            </w:pPr>
          </w:p>
          <w:p w:rsidR="006B6815" w:rsidRDefault="006B6815" w:rsidP="001216AF">
            <w:pPr>
              <w:pStyle w:val="NoSpacing"/>
              <w:jc w:val="both"/>
              <w:rPr>
                <w:b/>
                <w:sz w:val="22"/>
                <w:szCs w:val="22"/>
              </w:rPr>
            </w:pPr>
          </w:p>
          <w:p w:rsidR="006B6815" w:rsidRDefault="006B6815" w:rsidP="001216AF">
            <w:pPr>
              <w:pStyle w:val="NoSpacing"/>
              <w:jc w:val="both"/>
              <w:rPr>
                <w:b/>
                <w:sz w:val="22"/>
                <w:szCs w:val="22"/>
              </w:rPr>
            </w:pPr>
          </w:p>
          <w:p w:rsidR="006B6815" w:rsidRDefault="006B6815" w:rsidP="001216AF">
            <w:pPr>
              <w:pStyle w:val="NoSpacing"/>
              <w:jc w:val="both"/>
              <w:rPr>
                <w:b/>
                <w:sz w:val="22"/>
                <w:szCs w:val="22"/>
              </w:rPr>
            </w:pPr>
          </w:p>
          <w:p w:rsidR="006B6815" w:rsidRPr="001216AF" w:rsidRDefault="006B6815" w:rsidP="001216AF">
            <w:pPr>
              <w:pStyle w:val="NoSpacing"/>
              <w:jc w:val="both"/>
              <w:rPr>
                <w:b/>
                <w:sz w:val="22"/>
                <w:szCs w:val="22"/>
              </w:rPr>
            </w:pPr>
            <w:r>
              <w:rPr>
                <w:b/>
                <w:sz w:val="22"/>
                <w:szCs w:val="22"/>
              </w:rPr>
              <w:t>VPDCEO</w:t>
            </w:r>
          </w:p>
        </w:tc>
      </w:tr>
      <w:tr w:rsidR="00C86341" w:rsidRPr="001216AF" w:rsidTr="00BF7031">
        <w:trPr>
          <w:gridAfter w:val="1"/>
          <w:wAfter w:w="28" w:type="dxa"/>
          <w:jc w:val="center"/>
        </w:trPr>
        <w:tc>
          <w:tcPr>
            <w:tcW w:w="767" w:type="dxa"/>
          </w:tcPr>
          <w:p w:rsidR="00C86341" w:rsidRPr="001216AF" w:rsidRDefault="00C86341" w:rsidP="001216AF">
            <w:pPr>
              <w:jc w:val="both"/>
              <w:rPr>
                <w:b/>
                <w:sz w:val="22"/>
                <w:szCs w:val="22"/>
              </w:rPr>
            </w:pPr>
          </w:p>
        </w:tc>
        <w:tc>
          <w:tcPr>
            <w:tcW w:w="7027" w:type="dxa"/>
          </w:tcPr>
          <w:p w:rsidR="00C86341" w:rsidRPr="001216AF" w:rsidRDefault="00C86341" w:rsidP="001216AF">
            <w:pPr>
              <w:jc w:val="both"/>
              <w:rPr>
                <w:bCs/>
                <w:sz w:val="22"/>
                <w:szCs w:val="22"/>
              </w:rPr>
            </w:pPr>
          </w:p>
        </w:tc>
        <w:tc>
          <w:tcPr>
            <w:tcW w:w="1216" w:type="dxa"/>
          </w:tcPr>
          <w:p w:rsidR="00C86341" w:rsidRPr="001216AF" w:rsidRDefault="00C86341" w:rsidP="001216AF">
            <w:pPr>
              <w:pStyle w:val="NoSpacing"/>
              <w:jc w:val="both"/>
              <w:rPr>
                <w:b/>
                <w:sz w:val="22"/>
                <w:szCs w:val="22"/>
              </w:rPr>
            </w:pPr>
          </w:p>
        </w:tc>
      </w:tr>
      <w:tr w:rsidR="00C86341" w:rsidRPr="001216AF" w:rsidTr="00BF7031">
        <w:trPr>
          <w:gridAfter w:val="1"/>
          <w:wAfter w:w="28" w:type="dxa"/>
          <w:jc w:val="center"/>
        </w:trPr>
        <w:tc>
          <w:tcPr>
            <w:tcW w:w="767" w:type="dxa"/>
          </w:tcPr>
          <w:p w:rsidR="00C86341" w:rsidRPr="001216AF" w:rsidRDefault="00C86341" w:rsidP="001216AF">
            <w:pPr>
              <w:jc w:val="both"/>
              <w:rPr>
                <w:b/>
                <w:sz w:val="22"/>
                <w:szCs w:val="22"/>
              </w:rPr>
            </w:pPr>
            <w:r>
              <w:rPr>
                <w:b/>
                <w:sz w:val="22"/>
                <w:szCs w:val="22"/>
              </w:rPr>
              <w:t>iv)</w:t>
            </w:r>
          </w:p>
        </w:tc>
        <w:tc>
          <w:tcPr>
            <w:tcW w:w="7027" w:type="dxa"/>
          </w:tcPr>
          <w:p w:rsidR="00BD649D" w:rsidRPr="002E4F46" w:rsidRDefault="002E4F46" w:rsidP="002E4F46">
            <w:pPr>
              <w:jc w:val="both"/>
              <w:rPr>
                <w:sz w:val="22"/>
                <w:szCs w:val="22"/>
              </w:rPr>
            </w:pPr>
            <w:r>
              <w:rPr>
                <w:sz w:val="22"/>
                <w:szCs w:val="22"/>
              </w:rPr>
              <w:t xml:space="preserve">The Chair asked Members what subjects might be considered for risk presentations in future meetings.  Possible topics were Brexit or the next Comprehensive Spending Review. </w:t>
            </w:r>
          </w:p>
        </w:tc>
        <w:tc>
          <w:tcPr>
            <w:tcW w:w="1216" w:type="dxa"/>
          </w:tcPr>
          <w:p w:rsidR="00C86341" w:rsidRDefault="00C86341" w:rsidP="001216AF">
            <w:pPr>
              <w:pStyle w:val="NoSpacing"/>
              <w:jc w:val="both"/>
              <w:rPr>
                <w:b/>
                <w:sz w:val="22"/>
                <w:szCs w:val="22"/>
              </w:rPr>
            </w:pPr>
          </w:p>
          <w:p w:rsidR="002E4F46" w:rsidRPr="001216AF" w:rsidRDefault="002E4F46" w:rsidP="001216AF">
            <w:pPr>
              <w:pStyle w:val="NoSpacing"/>
              <w:jc w:val="both"/>
              <w:rPr>
                <w:b/>
                <w:sz w:val="22"/>
                <w:szCs w:val="22"/>
              </w:rPr>
            </w:pPr>
            <w:r>
              <w:rPr>
                <w:b/>
                <w:sz w:val="22"/>
                <w:szCs w:val="22"/>
              </w:rPr>
              <w:t>CC</w:t>
            </w:r>
          </w:p>
        </w:tc>
      </w:tr>
      <w:tr w:rsidR="00C86341" w:rsidRPr="001216AF" w:rsidTr="00BF7031">
        <w:trPr>
          <w:gridAfter w:val="1"/>
          <w:wAfter w:w="28" w:type="dxa"/>
          <w:jc w:val="center"/>
        </w:trPr>
        <w:tc>
          <w:tcPr>
            <w:tcW w:w="767" w:type="dxa"/>
          </w:tcPr>
          <w:p w:rsidR="00C86341" w:rsidRPr="001216AF" w:rsidRDefault="00C86341" w:rsidP="001216AF">
            <w:pPr>
              <w:jc w:val="both"/>
              <w:rPr>
                <w:b/>
                <w:sz w:val="22"/>
                <w:szCs w:val="22"/>
              </w:rPr>
            </w:pPr>
          </w:p>
        </w:tc>
        <w:tc>
          <w:tcPr>
            <w:tcW w:w="7027" w:type="dxa"/>
          </w:tcPr>
          <w:p w:rsidR="00C86341" w:rsidRPr="001216AF" w:rsidRDefault="00C86341" w:rsidP="001216AF">
            <w:pPr>
              <w:jc w:val="both"/>
              <w:rPr>
                <w:bCs/>
                <w:sz w:val="22"/>
                <w:szCs w:val="22"/>
              </w:rPr>
            </w:pPr>
          </w:p>
        </w:tc>
        <w:tc>
          <w:tcPr>
            <w:tcW w:w="1216" w:type="dxa"/>
          </w:tcPr>
          <w:p w:rsidR="00C86341" w:rsidRPr="001216AF" w:rsidRDefault="00C86341"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C86341" w:rsidP="001216AF">
            <w:pPr>
              <w:jc w:val="both"/>
              <w:rPr>
                <w:b/>
                <w:sz w:val="22"/>
                <w:szCs w:val="22"/>
              </w:rPr>
            </w:pPr>
            <w:r>
              <w:rPr>
                <w:b/>
                <w:sz w:val="22"/>
                <w:szCs w:val="22"/>
              </w:rPr>
              <w:t>v</w:t>
            </w:r>
            <w:r w:rsidR="006205C5" w:rsidRPr="001216AF">
              <w:rPr>
                <w:b/>
                <w:sz w:val="22"/>
                <w:szCs w:val="22"/>
              </w:rPr>
              <w:t>)</w:t>
            </w:r>
          </w:p>
        </w:tc>
        <w:tc>
          <w:tcPr>
            <w:tcW w:w="7027" w:type="dxa"/>
          </w:tcPr>
          <w:p w:rsidR="006205C5" w:rsidRPr="001216AF" w:rsidRDefault="006205C5" w:rsidP="001216AF">
            <w:pPr>
              <w:jc w:val="both"/>
              <w:rPr>
                <w:bCs/>
                <w:sz w:val="22"/>
                <w:szCs w:val="22"/>
              </w:rPr>
            </w:pPr>
            <w:r w:rsidRPr="001216AF">
              <w:rPr>
                <w:bCs/>
                <w:sz w:val="22"/>
                <w:szCs w:val="22"/>
              </w:rPr>
              <w:t xml:space="preserve">The Audit Committee </w:t>
            </w:r>
            <w:r w:rsidRPr="001216AF">
              <w:rPr>
                <w:b/>
                <w:bCs/>
                <w:sz w:val="22"/>
                <w:szCs w:val="22"/>
              </w:rPr>
              <w:t>MONITORED</w:t>
            </w:r>
            <w:r w:rsidRPr="001216AF">
              <w:rPr>
                <w:bCs/>
                <w:sz w:val="22"/>
                <w:szCs w:val="22"/>
              </w:rPr>
              <w:t xml:space="preserve"> the College Risk Register.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16.10</w:t>
            </w:r>
          </w:p>
        </w:tc>
        <w:tc>
          <w:tcPr>
            <w:tcW w:w="7027" w:type="dxa"/>
          </w:tcPr>
          <w:p w:rsidR="006205C5" w:rsidRPr="001216AF" w:rsidRDefault="006205C5" w:rsidP="001216AF">
            <w:pPr>
              <w:pStyle w:val="Heading1"/>
              <w:jc w:val="both"/>
              <w:outlineLvl w:val="0"/>
              <w:rPr>
                <w:rFonts w:ascii="Arial" w:hAnsi="Arial" w:cs="Arial"/>
                <w:sz w:val="22"/>
                <w:szCs w:val="22"/>
              </w:rPr>
            </w:pPr>
            <w:r w:rsidRPr="001216AF">
              <w:rPr>
                <w:rFonts w:ascii="Arial" w:hAnsi="Arial" w:cs="Arial"/>
                <w:sz w:val="22"/>
                <w:szCs w:val="22"/>
              </w:rPr>
              <w:t>Internal Audit Reports</w:t>
            </w:r>
          </w:p>
        </w:tc>
        <w:tc>
          <w:tcPr>
            <w:tcW w:w="1216" w:type="dxa"/>
          </w:tcPr>
          <w:p w:rsidR="006205C5" w:rsidRPr="001216AF" w:rsidRDefault="006205C5" w:rsidP="001216AF">
            <w:pPr>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w:t>
            </w:r>
          </w:p>
        </w:tc>
        <w:tc>
          <w:tcPr>
            <w:tcW w:w="7027" w:type="dxa"/>
          </w:tcPr>
          <w:p w:rsidR="006205C5" w:rsidRPr="001216AF" w:rsidRDefault="006205C5" w:rsidP="001216AF">
            <w:pPr>
              <w:jc w:val="both"/>
              <w:rPr>
                <w:b/>
                <w:sz w:val="22"/>
                <w:szCs w:val="22"/>
              </w:rPr>
            </w:pPr>
            <w:r w:rsidRPr="001216AF">
              <w:rPr>
                <w:b/>
                <w:sz w:val="22"/>
                <w:szCs w:val="22"/>
              </w:rPr>
              <w:t>Progress Report</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F13BAB" w:rsidRDefault="002E4F46" w:rsidP="002E4F46">
            <w:pPr>
              <w:pStyle w:val="PlainText"/>
              <w:jc w:val="both"/>
              <w:rPr>
                <w:rFonts w:ascii="Arial" w:hAnsi="Arial" w:cs="Arial"/>
                <w:szCs w:val="22"/>
              </w:rPr>
            </w:pPr>
            <w:r w:rsidRPr="001216AF">
              <w:rPr>
                <w:rFonts w:ascii="Arial" w:hAnsi="Arial" w:cs="Arial"/>
                <w:szCs w:val="22"/>
              </w:rPr>
              <w:t>Louise Tweedie, Director</w:t>
            </w:r>
            <w:r w:rsidRPr="001216AF">
              <w:rPr>
                <w:rFonts w:ascii="Arial" w:hAnsi="Arial" w:cs="Arial"/>
                <w:bCs/>
                <w:szCs w:val="22"/>
              </w:rPr>
              <w:t>, RSM Risk Assurance Services LLP,</w:t>
            </w:r>
            <w:r w:rsidRPr="001216AF">
              <w:rPr>
                <w:rFonts w:ascii="Arial" w:hAnsi="Arial" w:cs="Arial"/>
                <w:szCs w:val="22"/>
              </w:rPr>
              <w:t xml:space="preserve"> presented the internal audit reports, with the first summarising progress to date, reflected in the following reports.  </w:t>
            </w:r>
            <w:r>
              <w:rPr>
                <w:rFonts w:ascii="Arial" w:hAnsi="Arial" w:cs="Arial"/>
                <w:szCs w:val="22"/>
              </w:rPr>
              <w:t xml:space="preserve">The work was proceeding to plan for final reporting at the next meeting.  </w:t>
            </w:r>
            <w:r w:rsidRPr="001216AF">
              <w:rPr>
                <w:rFonts w:ascii="Arial" w:hAnsi="Arial" w:cs="Arial"/>
                <w:szCs w:val="22"/>
              </w:rPr>
              <w:t>The progress report also included the Autumn 2018</w:t>
            </w:r>
            <w:r>
              <w:rPr>
                <w:rFonts w:ascii="Arial" w:hAnsi="Arial" w:cs="Arial"/>
                <w:szCs w:val="22"/>
              </w:rPr>
              <w:t xml:space="preserve"> “Further E</w:t>
            </w:r>
            <w:r w:rsidRPr="001216AF">
              <w:rPr>
                <w:rFonts w:ascii="Arial" w:hAnsi="Arial" w:cs="Arial"/>
                <w:szCs w:val="22"/>
              </w:rPr>
              <w:t xml:space="preserve">ducation Emerging Issues” briefing </w:t>
            </w:r>
            <w:r>
              <w:rPr>
                <w:rFonts w:ascii="Arial" w:hAnsi="Arial" w:cs="Arial"/>
                <w:szCs w:val="22"/>
              </w:rPr>
              <w:t xml:space="preserve">information.  There had also been more recent changes to the requirements for reporting the pay of senior staff in the </w:t>
            </w:r>
            <w:r w:rsidR="006123B1">
              <w:rPr>
                <w:rFonts w:ascii="Arial" w:hAnsi="Arial" w:cs="Arial"/>
                <w:szCs w:val="22"/>
              </w:rPr>
              <w:t xml:space="preserve">recently released </w:t>
            </w:r>
            <w:r>
              <w:rPr>
                <w:rFonts w:ascii="Arial" w:hAnsi="Arial" w:cs="Arial"/>
                <w:szCs w:val="22"/>
              </w:rPr>
              <w:t xml:space="preserve">ESFA Accounts Direction </w:t>
            </w:r>
            <w:r w:rsidR="006123B1">
              <w:rPr>
                <w:rFonts w:ascii="Arial" w:hAnsi="Arial" w:cs="Arial"/>
                <w:szCs w:val="22"/>
              </w:rPr>
              <w:t>and more information would now have to be provided</w:t>
            </w:r>
            <w:r>
              <w:rPr>
                <w:rFonts w:ascii="Arial" w:hAnsi="Arial" w:cs="Arial"/>
                <w:szCs w:val="22"/>
              </w:rPr>
              <w:t>.</w:t>
            </w:r>
          </w:p>
          <w:p w:rsidR="002E4F46" w:rsidRDefault="002E4F46" w:rsidP="002E4F46">
            <w:pPr>
              <w:pStyle w:val="PlainText"/>
              <w:jc w:val="both"/>
              <w:rPr>
                <w:rFonts w:ascii="Arial" w:hAnsi="Arial" w:cs="Arial"/>
                <w:szCs w:val="22"/>
              </w:rPr>
            </w:pPr>
          </w:p>
          <w:p w:rsidR="002E4F46" w:rsidRPr="001216AF" w:rsidRDefault="006123B1" w:rsidP="002E4F46">
            <w:pPr>
              <w:pStyle w:val="PlainText"/>
              <w:jc w:val="both"/>
              <w:rPr>
                <w:rFonts w:ascii="Arial" w:hAnsi="Arial" w:cs="Arial"/>
                <w:bCs/>
                <w:szCs w:val="22"/>
              </w:rPr>
            </w:pPr>
            <w:r>
              <w:rPr>
                <w:rFonts w:ascii="Arial" w:hAnsi="Arial" w:cs="Arial"/>
                <w:szCs w:val="22"/>
              </w:rPr>
              <w:t>The P</w:t>
            </w:r>
            <w:r w:rsidR="002E4F46">
              <w:rPr>
                <w:rFonts w:ascii="Arial" w:hAnsi="Arial" w:cs="Arial"/>
                <w:szCs w:val="22"/>
              </w:rPr>
              <w:t xml:space="preserve">rincipal commented that the College </w:t>
            </w:r>
            <w:r w:rsidR="00E90FB0">
              <w:rPr>
                <w:rFonts w:ascii="Arial" w:hAnsi="Arial" w:cs="Arial"/>
                <w:szCs w:val="22"/>
              </w:rPr>
              <w:t>was working proactively on the Careers H</w:t>
            </w:r>
            <w:r w:rsidR="002E4F46">
              <w:rPr>
                <w:rFonts w:ascii="Arial" w:hAnsi="Arial" w:cs="Arial"/>
                <w:szCs w:val="22"/>
              </w:rPr>
              <w:t xml:space="preserve">ub </w:t>
            </w:r>
            <w:r w:rsidR="00E90FB0">
              <w:rPr>
                <w:rFonts w:ascii="Arial" w:hAnsi="Arial" w:cs="Arial"/>
                <w:szCs w:val="22"/>
              </w:rPr>
              <w:t xml:space="preserve">with the Further Education Skills and Productivity Group, </w:t>
            </w:r>
            <w:r w:rsidR="002E4F46">
              <w:rPr>
                <w:rFonts w:ascii="Arial" w:hAnsi="Arial" w:cs="Arial"/>
                <w:szCs w:val="22"/>
              </w:rPr>
              <w:t xml:space="preserve">but that it was frustrating that the College still did not have open access to schools to explain their offer to students. </w:t>
            </w:r>
            <w:r w:rsidR="00E90FB0">
              <w:rPr>
                <w:rFonts w:ascii="Arial" w:hAnsi="Arial" w:cs="Arial"/>
                <w:szCs w:val="22"/>
              </w:rPr>
              <w:t xml:space="preserve">Even in the Worcester Careers Hub the schools and Colleges met </w:t>
            </w:r>
            <w:r>
              <w:rPr>
                <w:rFonts w:ascii="Arial" w:hAnsi="Arial" w:cs="Arial"/>
                <w:szCs w:val="22"/>
              </w:rPr>
              <w:t>separately</w:t>
            </w:r>
            <w:r w:rsidR="00E90FB0">
              <w:rPr>
                <w:rFonts w:ascii="Arial" w:hAnsi="Arial" w:cs="Arial"/>
                <w:szCs w:val="22"/>
              </w:rPr>
              <w:t>.</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PlainText"/>
              <w:jc w:val="both"/>
              <w:rPr>
                <w:rFonts w:ascii="Arial" w:hAnsi="Arial" w:cs="Arial"/>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ii)</w:t>
            </w:r>
          </w:p>
        </w:tc>
        <w:tc>
          <w:tcPr>
            <w:tcW w:w="7027" w:type="dxa"/>
          </w:tcPr>
          <w:p w:rsidR="006205C5" w:rsidRPr="001216AF" w:rsidRDefault="006205C5" w:rsidP="001216AF">
            <w:pPr>
              <w:pStyle w:val="NormalWeb"/>
              <w:jc w:val="both"/>
              <w:rPr>
                <w:rFonts w:ascii="Arial" w:hAnsi="Arial" w:cs="Arial"/>
                <w:b/>
                <w:sz w:val="22"/>
                <w:szCs w:val="22"/>
              </w:rPr>
            </w:pPr>
            <w:r w:rsidRPr="001216AF">
              <w:rPr>
                <w:rFonts w:ascii="Arial" w:hAnsi="Arial" w:cs="Arial"/>
                <w:b/>
                <w:sz w:val="22"/>
                <w:szCs w:val="22"/>
              </w:rPr>
              <w:t>Estates Management Framework</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198" w:rsidRDefault="006205C5" w:rsidP="001216AF">
            <w:pPr>
              <w:pStyle w:val="NormalWeb"/>
              <w:jc w:val="both"/>
              <w:rPr>
                <w:rFonts w:ascii="Arial" w:hAnsi="Arial" w:cs="Arial"/>
                <w:sz w:val="22"/>
                <w:szCs w:val="22"/>
              </w:rPr>
            </w:pPr>
            <w:r w:rsidRPr="00121198">
              <w:rPr>
                <w:rFonts w:ascii="Arial" w:hAnsi="Arial" w:cs="Arial"/>
                <w:sz w:val="22"/>
                <w:szCs w:val="22"/>
              </w:rPr>
              <w:t xml:space="preserve">The Key Estates Management Framework Review had concentrated on </w:t>
            </w:r>
            <w:r w:rsidR="006B6815" w:rsidRPr="00121198">
              <w:rPr>
                <w:rFonts w:ascii="Arial" w:hAnsi="Arial" w:cs="Arial"/>
                <w:sz w:val="22"/>
                <w:szCs w:val="22"/>
              </w:rPr>
              <w:t xml:space="preserve">planned and reactive maintenance and external contracts.  The report was very positive with a clear framework and good compliance.  </w:t>
            </w:r>
          </w:p>
          <w:p w:rsidR="006205C5" w:rsidRPr="001216AF" w:rsidRDefault="006205C5" w:rsidP="00BC3B5A">
            <w:pPr>
              <w:jc w:val="both"/>
              <w:rPr>
                <w:sz w:val="22"/>
                <w:szCs w:val="22"/>
              </w:rPr>
            </w:pPr>
            <w:r w:rsidRPr="001216AF">
              <w:rPr>
                <w:bCs/>
                <w:color w:val="000000"/>
                <w:sz w:val="22"/>
                <w:szCs w:val="22"/>
              </w:rPr>
              <w:t>There were</w:t>
            </w:r>
            <w:r w:rsidR="00F13BAB" w:rsidRPr="001216AF">
              <w:rPr>
                <w:bCs/>
                <w:color w:val="000000"/>
                <w:sz w:val="22"/>
                <w:szCs w:val="22"/>
              </w:rPr>
              <w:t xml:space="preserve"> two recommendations, one</w:t>
            </w:r>
            <w:r w:rsidRPr="001216AF">
              <w:rPr>
                <w:sz w:val="22"/>
                <w:szCs w:val="22"/>
              </w:rPr>
              <w:t xml:space="preserve"> low and one medium priority.  The Internal Audit Opinion was that the area provided Substantial Assurance (green) to the College.  </w:t>
            </w:r>
            <w:r w:rsidR="009203C2">
              <w:rPr>
                <w:sz w:val="22"/>
                <w:szCs w:val="22"/>
              </w:rPr>
              <w:t xml:space="preserve">Governors asked about possible issues with timely completion and the </w:t>
            </w:r>
            <w:r w:rsidR="009203C2" w:rsidRPr="00EB7B79">
              <w:rPr>
                <w:bCs/>
                <w:sz w:val="22"/>
                <w:szCs w:val="22"/>
              </w:rPr>
              <w:t>Vice Principal and Deputy Chief Executive</w:t>
            </w:r>
            <w:r w:rsidR="009203C2" w:rsidRPr="00EB7B79">
              <w:rPr>
                <w:sz w:val="22"/>
                <w:szCs w:val="22"/>
              </w:rPr>
              <w:t xml:space="preserve"> </w:t>
            </w:r>
            <w:r w:rsidR="009203C2">
              <w:rPr>
                <w:sz w:val="22"/>
                <w:szCs w:val="22"/>
              </w:rPr>
              <w:t xml:space="preserve">Officer explained that work for a campus was sometime “bundled” to allow efficient use of </w:t>
            </w:r>
            <w:r w:rsidR="00BC3B5A">
              <w:rPr>
                <w:sz w:val="22"/>
                <w:szCs w:val="22"/>
              </w:rPr>
              <w:t>contractor time</w:t>
            </w:r>
            <w:r w:rsidR="009203C2">
              <w:rPr>
                <w:sz w:val="22"/>
                <w:szCs w:val="22"/>
              </w:rPr>
              <w:t xml:space="preserve"> but that the ticket system was being revised to </w:t>
            </w:r>
            <w:r w:rsidR="00BC3B5A" w:rsidRPr="00BC3B5A">
              <w:rPr>
                <w:sz w:val="22"/>
                <w:szCs w:val="22"/>
              </w:rPr>
              <w:t>allow improved tracking of incomplete or outstanding jobs</w:t>
            </w:r>
            <w:r w:rsidR="009203C2" w:rsidRPr="00BC3B5A">
              <w:rPr>
                <w:sz w:val="22"/>
                <w:szCs w:val="22"/>
              </w:rPr>
              <w:t>.</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NormalWeb"/>
              <w:jc w:val="both"/>
              <w:rPr>
                <w:rFonts w:ascii="Arial" w:hAnsi="Arial" w:cs="Arial"/>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iii)</w:t>
            </w:r>
          </w:p>
        </w:tc>
        <w:tc>
          <w:tcPr>
            <w:tcW w:w="7027" w:type="dxa"/>
          </w:tcPr>
          <w:p w:rsidR="006205C5" w:rsidRPr="001216AF" w:rsidRDefault="006205C5" w:rsidP="001216AF">
            <w:pPr>
              <w:pStyle w:val="NormalWeb"/>
              <w:jc w:val="both"/>
              <w:rPr>
                <w:rFonts w:ascii="Arial" w:hAnsi="Arial" w:cs="Arial"/>
                <w:b/>
                <w:bCs/>
                <w:sz w:val="22"/>
                <w:szCs w:val="22"/>
              </w:rPr>
            </w:pPr>
            <w:r w:rsidRPr="001216AF">
              <w:rPr>
                <w:rFonts w:ascii="Arial" w:hAnsi="Arial" w:cs="Arial"/>
                <w:b/>
                <w:sz w:val="22"/>
                <w:szCs w:val="22"/>
              </w:rPr>
              <w:t>Human Resources Controls: Training and Development; Appraisals and Performance Management</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8A115E" w:rsidRDefault="006205C5" w:rsidP="008A115E">
            <w:pPr>
              <w:jc w:val="both"/>
              <w:rPr>
                <w:sz w:val="22"/>
                <w:szCs w:val="22"/>
              </w:rPr>
            </w:pPr>
            <w:r w:rsidRPr="001216AF">
              <w:rPr>
                <w:sz w:val="22"/>
                <w:szCs w:val="22"/>
              </w:rPr>
              <w:t xml:space="preserve">The </w:t>
            </w:r>
            <w:r w:rsidRPr="001216AF">
              <w:rPr>
                <w:rFonts w:eastAsiaTheme="minorHAnsi"/>
                <w:sz w:val="22"/>
                <w:szCs w:val="22"/>
              </w:rPr>
              <w:t>Human Resources Controls: Training and Development; Appraisals and Performance Management</w:t>
            </w:r>
            <w:r w:rsidRPr="001216AF">
              <w:rPr>
                <w:sz w:val="22"/>
                <w:szCs w:val="22"/>
              </w:rPr>
              <w:t xml:space="preserve"> review </w:t>
            </w:r>
            <w:r w:rsidR="008A115E">
              <w:rPr>
                <w:rFonts w:eastAsiaTheme="minorHAnsi"/>
                <w:sz w:val="22"/>
                <w:szCs w:val="22"/>
              </w:rPr>
              <w:t>contained</w:t>
            </w:r>
            <w:r w:rsidRPr="001216AF">
              <w:rPr>
                <w:sz w:val="22"/>
                <w:szCs w:val="22"/>
              </w:rPr>
              <w:t xml:space="preserve"> </w:t>
            </w:r>
            <w:r w:rsidR="00F13BAB" w:rsidRPr="001216AF">
              <w:rPr>
                <w:sz w:val="22"/>
                <w:szCs w:val="22"/>
              </w:rPr>
              <w:t xml:space="preserve">six recommendations, </w:t>
            </w:r>
            <w:r w:rsidRPr="001216AF">
              <w:rPr>
                <w:sz w:val="22"/>
                <w:szCs w:val="22"/>
              </w:rPr>
              <w:t xml:space="preserve">five low and </w:t>
            </w:r>
            <w:r w:rsidR="00F13BAB" w:rsidRPr="001216AF">
              <w:rPr>
                <w:sz w:val="22"/>
                <w:szCs w:val="22"/>
              </w:rPr>
              <w:t>one</w:t>
            </w:r>
            <w:r w:rsidRPr="001216AF">
              <w:rPr>
                <w:sz w:val="22"/>
                <w:szCs w:val="22"/>
              </w:rPr>
              <w:t xml:space="preserve"> medium priority</w:t>
            </w:r>
            <w:r w:rsidR="00F13BAB" w:rsidRPr="001216AF">
              <w:rPr>
                <w:sz w:val="22"/>
                <w:szCs w:val="22"/>
              </w:rPr>
              <w:t>.  The</w:t>
            </w:r>
            <w:r w:rsidR="000E7CB5" w:rsidRPr="001216AF">
              <w:rPr>
                <w:sz w:val="22"/>
                <w:szCs w:val="22"/>
              </w:rPr>
              <w:t xml:space="preserve"> </w:t>
            </w:r>
            <w:r w:rsidRPr="001216AF">
              <w:rPr>
                <w:sz w:val="22"/>
                <w:szCs w:val="22"/>
              </w:rPr>
              <w:t xml:space="preserve">Internal Audit Opinion was that the area provided Substantial Assurance (green) to the College. </w:t>
            </w:r>
            <w:r w:rsidR="008A115E">
              <w:rPr>
                <w:sz w:val="22"/>
                <w:szCs w:val="22"/>
              </w:rPr>
              <w:t xml:space="preserve"> Members noted that several recommendations would be addressed by changes to the JANE system and asked if the College was sure this was possible.  The </w:t>
            </w:r>
            <w:r w:rsidR="008A115E" w:rsidRPr="00EB7B79">
              <w:rPr>
                <w:bCs/>
                <w:sz w:val="22"/>
                <w:szCs w:val="22"/>
              </w:rPr>
              <w:t>Vice Principal and Deputy Chief Executive</w:t>
            </w:r>
            <w:r w:rsidR="008A115E" w:rsidRPr="00EB7B79">
              <w:rPr>
                <w:sz w:val="22"/>
                <w:szCs w:val="22"/>
              </w:rPr>
              <w:t xml:space="preserve"> </w:t>
            </w:r>
            <w:r w:rsidR="008A115E">
              <w:rPr>
                <w:sz w:val="22"/>
                <w:szCs w:val="22"/>
              </w:rPr>
              <w:t xml:space="preserve">Officer stated that the  </w:t>
            </w:r>
            <w:r w:rsidRPr="001216AF">
              <w:rPr>
                <w:sz w:val="22"/>
                <w:szCs w:val="22"/>
              </w:rPr>
              <w:t xml:space="preserve"> </w:t>
            </w:r>
            <w:r w:rsidR="008A115E">
              <w:rPr>
                <w:sz w:val="22"/>
                <w:szCs w:val="22"/>
              </w:rPr>
              <w:t xml:space="preserve">College had been assured of this functionality but there were some legacy issues from lack of consistency in the different historic systems.  The HR team had IT technical support in place to assist.  A Governor asked if the four out of 20 people not receiving elements of mandatory training had been the same four and the </w:t>
            </w:r>
            <w:r w:rsidR="008A115E" w:rsidRPr="00EB7B79">
              <w:rPr>
                <w:bCs/>
                <w:sz w:val="22"/>
                <w:szCs w:val="22"/>
              </w:rPr>
              <w:t>Vice Principal and Deputy Chief Executive</w:t>
            </w:r>
            <w:r w:rsidR="008A115E" w:rsidRPr="00EB7B79">
              <w:rPr>
                <w:sz w:val="22"/>
                <w:szCs w:val="22"/>
              </w:rPr>
              <w:t xml:space="preserve"> </w:t>
            </w:r>
            <w:r w:rsidR="008A115E">
              <w:rPr>
                <w:sz w:val="22"/>
                <w:szCs w:val="22"/>
              </w:rPr>
              <w:t xml:space="preserve">Officer stated that this was not the case.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Heading2"/>
              <w:jc w:val="both"/>
              <w:outlineLvl w:val="1"/>
              <w:rPr>
                <w:rFonts w:ascii="Arial" w:eastAsiaTheme="minorHAnsi" w:hAnsi="Arial" w:cs="Arial"/>
                <w:b w:val="0"/>
                <w:bCs/>
                <w:color w:val="000000"/>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iv)</w:t>
            </w:r>
          </w:p>
        </w:tc>
        <w:tc>
          <w:tcPr>
            <w:tcW w:w="7027" w:type="dxa"/>
          </w:tcPr>
          <w:p w:rsidR="006205C5" w:rsidRPr="001216AF" w:rsidRDefault="006205C5" w:rsidP="001216AF">
            <w:pPr>
              <w:pStyle w:val="Heading2"/>
              <w:jc w:val="both"/>
              <w:outlineLvl w:val="1"/>
              <w:rPr>
                <w:rFonts w:ascii="Arial" w:hAnsi="Arial" w:cs="Arial"/>
                <w:bCs/>
                <w:sz w:val="22"/>
                <w:szCs w:val="22"/>
              </w:rPr>
            </w:pPr>
            <w:r w:rsidRPr="001216AF">
              <w:rPr>
                <w:rFonts w:ascii="Arial" w:eastAsiaTheme="minorHAnsi" w:hAnsi="Arial" w:cs="Arial"/>
                <w:bCs/>
                <w:color w:val="000000"/>
                <w:sz w:val="22"/>
                <w:szCs w:val="22"/>
              </w:rPr>
              <w:t>Further Education - Benchmarking of Internal Audit Findings 2017/18</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4C6D92" w:rsidRPr="001216AF" w:rsidRDefault="006205C5" w:rsidP="00E60E3B">
            <w:pPr>
              <w:jc w:val="both"/>
              <w:rPr>
                <w:sz w:val="22"/>
                <w:szCs w:val="22"/>
              </w:rPr>
            </w:pPr>
            <w:r w:rsidRPr="001216AF">
              <w:rPr>
                <w:sz w:val="22"/>
                <w:szCs w:val="22"/>
              </w:rPr>
              <w:t xml:space="preserve">The benchmarking report compared the College against the prior year and against other clients in 2017/18.  </w:t>
            </w:r>
            <w:r w:rsidRPr="00915293">
              <w:rPr>
                <w:sz w:val="22"/>
                <w:szCs w:val="22"/>
              </w:rPr>
              <w:t xml:space="preserve">Louise Tweedie confirmed that its basis was not scientific </w:t>
            </w:r>
            <w:r w:rsidR="008A115E" w:rsidRPr="00915293">
              <w:rPr>
                <w:sz w:val="22"/>
                <w:szCs w:val="22"/>
              </w:rPr>
              <w:t xml:space="preserve">as there were </w:t>
            </w:r>
            <w:r w:rsidR="00915293" w:rsidRPr="00915293">
              <w:rPr>
                <w:sz w:val="22"/>
                <w:szCs w:val="22"/>
              </w:rPr>
              <w:t>different</w:t>
            </w:r>
            <w:r w:rsidR="008A115E" w:rsidRPr="00915293">
              <w:rPr>
                <w:sz w:val="22"/>
                <w:szCs w:val="22"/>
              </w:rPr>
              <w:t xml:space="preserve"> approaches across colleges and different </w:t>
            </w:r>
            <w:r w:rsidR="00601B9B" w:rsidRPr="00915293">
              <w:rPr>
                <w:sz w:val="22"/>
                <w:szCs w:val="22"/>
              </w:rPr>
              <w:t>audits each</w:t>
            </w:r>
            <w:r w:rsidR="008A115E" w:rsidRPr="00915293">
              <w:rPr>
                <w:sz w:val="22"/>
                <w:szCs w:val="22"/>
              </w:rPr>
              <w:t xml:space="preserve"> year.</w:t>
            </w:r>
            <w:r w:rsidR="008A115E">
              <w:rPr>
                <w:sz w:val="22"/>
                <w:szCs w:val="22"/>
              </w:rPr>
              <w:t xml:space="preserve">  </w:t>
            </w:r>
            <w:r w:rsidR="003A46A6">
              <w:rPr>
                <w:sz w:val="22"/>
                <w:szCs w:val="22"/>
              </w:rPr>
              <w:t xml:space="preserve">The landscape also changed with many recommendations across the sector in response to the new apprenticeship system challenges.  </w:t>
            </w:r>
            <w:r w:rsidRPr="001216AF">
              <w:rPr>
                <w:sz w:val="22"/>
                <w:szCs w:val="22"/>
              </w:rPr>
              <w:t xml:space="preserve">The College had </w:t>
            </w:r>
            <w:r w:rsidR="004C6D92" w:rsidRPr="001216AF">
              <w:rPr>
                <w:sz w:val="22"/>
                <w:szCs w:val="22"/>
              </w:rPr>
              <w:t>two</w:t>
            </w:r>
            <w:r w:rsidRPr="001216AF">
              <w:rPr>
                <w:sz w:val="22"/>
                <w:szCs w:val="22"/>
              </w:rPr>
              <w:t xml:space="preserve"> green </w:t>
            </w:r>
            <w:r w:rsidR="004C6D92" w:rsidRPr="001216AF">
              <w:rPr>
                <w:sz w:val="22"/>
                <w:szCs w:val="22"/>
              </w:rPr>
              <w:t>and two amber assurance levels i</w:t>
            </w:r>
            <w:r w:rsidRPr="001216AF">
              <w:rPr>
                <w:sz w:val="22"/>
                <w:szCs w:val="22"/>
              </w:rPr>
              <w:t>n 2017/18</w:t>
            </w:r>
            <w:r w:rsidR="004C6D92" w:rsidRPr="001216AF">
              <w:rPr>
                <w:sz w:val="22"/>
                <w:szCs w:val="22"/>
              </w:rPr>
              <w:t xml:space="preserve"> compared with fiv</w:t>
            </w:r>
            <w:r w:rsidR="008A115E">
              <w:rPr>
                <w:sz w:val="22"/>
                <w:szCs w:val="22"/>
              </w:rPr>
              <w:t xml:space="preserve">e green </w:t>
            </w:r>
            <w:r w:rsidR="008A115E" w:rsidRPr="00E60E3B">
              <w:rPr>
                <w:sz w:val="22"/>
                <w:szCs w:val="22"/>
              </w:rPr>
              <w:t>assurance levels in 2016/17</w:t>
            </w:r>
            <w:r w:rsidR="004C6D92" w:rsidRPr="00E60E3B">
              <w:rPr>
                <w:sz w:val="22"/>
                <w:szCs w:val="22"/>
              </w:rPr>
              <w:t xml:space="preserve">.  </w:t>
            </w:r>
            <w:r w:rsidR="003A46A6" w:rsidRPr="00E60E3B">
              <w:rPr>
                <w:sz w:val="22"/>
                <w:szCs w:val="22"/>
              </w:rPr>
              <w:t xml:space="preserve">It was positive that there were no </w:t>
            </w:r>
            <w:r w:rsidR="00E60E3B" w:rsidRPr="00E60E3B">
              <w:rPr>
                <w:sz w:val="22"/>
                <w:szCs w:val="22"/>
              </w:rPr>
              <w:t>amber/</w:t>
            </w:r>
            <w:r w:rsidR="00983CBA" w:rsidRPr="00E60E3B">
              <w:rPr>
                <w:sz w:val="22"/>
                <w:szCs w:val="22"/>
              </w:rPr>
              <w:t>red</w:t>
            </w:r>
            <w:r w:rsidR="003A46A6">
              <w:rPr>
                <w:sz w:val="22"/>
                <w:szCs w:val="22"/>
              </w:rPr>
              <w:t xml:space="preserve"> or red assurances.  Ther</w:t>
            </w:r>
            <w:r w:rsidR="00601B9B">
              <w:rPr>
                <w:sz w:val="22"/>
                <w:szCs w:val="22"/>
              </w:rPr>
              <w:t>e were tw</w:t>
            </w:r>
            <w:r w:rsidR="003A46A6">
              <w:rPr>
                <w:sz w:val="22"/>
                <w:szCs w:val="22"/>
              </w:rPr>
              <w:t xml:space="preserve">o high priority recommendations in 2017/18 but the overall number was lower than in 2017/18 and lower than sector average.  The Audit Opinion was that </w:t>
            </w:r>
            <w:r w:rsidR="00601B9B">
              <w:rPr>
                <w:sz w:val="22"/>
                <w:szCs w:val="22"/>
              </w:rPr>
              <w:t>reached at</w:t>
            </w:r>
            <w:r w:rsidR="003A46A6">
              <w:rPr>
                <w:sz w:val="22"/>
                <w:szCs w:val="22"/>
              </w:rPr>
              <w:t xml:space="preserve"> 82% of Colleges with 10</w:t>
            </w:r>
            <w:r w:rsidR="00601B9B">
              <w:rPr>
                <w:sz w:val="22"/>
                <w:szCs w:val="22"/>
              </w:rPr>
              <w:t>% having significant weaknesses</w:t>
            </w:r>
            <w:r w:rsidR="003A46A6">
              <w:rPr>
                <w:sz w:val="22"/>
                <w:szCs w:val="22"/>
              </w:rPr>
              <w:t xml:space="preserve">, again largely in </w:t>
            </w:r>
            <w:r w:rsidR="00601B9B">
              <w:rPr>
                <w:sz w:val="22"/>
                <w:szCs w:val="22"/>
              </w:rPr>
              <w:t>relation</w:t>
            </w:r>
            <w:r w:rsidR="003A46A6">
              <w:rPr>
                <w:sz w:val="22"/>
                <w:szCs w:val="22"/>
              </w:rPr>
              <w:t xml:space="preserve"> to apprenticeships and t</w:t>
            </w:r>
            <w:r w:rsidR="00786481">
              <w:rPr>
                <w:sz w:val="22"/>
                <w:szCs w:val="22"/>
              </w:rPr>
              <w:t>he many in year rule changes.</w:t>
            </w:r>
            <w:r w:rsidR="003A46A6">
              <w:rPr>
                <w:sz w:val="22"/>
                <w:szCs w:val="22"/>
              </w:rPr>
              <w:t xml:space="preserve">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bCs/>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v)</w:t>
            </w:r>
          </w:p>
        </w:tc>
        <w:tc>
          <w:tcPr>
            <w:tcW w:w="7027" w:type="dxa"/>
          </w:tcPr>
          <w:p w:rsidR="006205C5" w:rsidRPr="001216AF" w:rsidRDefault="006205C5" w:rsidP="001216AF">
            <w:pPr>
              <w:jc w:val="both"/>
              <w:rPr>
                <w:sz w:val="22"/>
                <w:szCs w:val="22"/>
              </w:rPr>
            </w:pPr>
            <w:r w:rsidRPr="001216AF">
              <w:rPr>
                <w:bCs/>
                <w:sz w:val="22"/>
                <w:szCs w:val="22"/>
              </w:rPr>
              <w:t xml:space="preserve">The Audit Committee </w:t>
            </w:r>
            <w:r w:rsidRPr="001216AF">
              <w:rPr>
                <w:b/>
                <w:bCs/>
                <w:sz w:val="22"/>
                <w:szCs w:val="22"/>
              </w:rPr>
              <w:t>NOTED</w:t>
            </w:r>
            <w:r w:rsidRPr="001216AF">
              <w:rPr>
                <w:bCs/>
                <w:sz w:val="22"/>
                <w:szCs w:val="22"/>
              </w:rPr>
              <w:t xml:space="preserve"> the Internal Audit Progress Report and Benchmarking report and </w:t>
            </w:r>
            <w:r w:rsidRPr="001216AF">
              <w:rPr>
                <w:b/>
                <w:bCs/>
                <w:sz w:val="22"/>
                <w:szCs w:val="22"/>
              </w:rPr>
              <w:t>AGREED</w:t>
            </w:r>
            <w:r w:rsidRPr="001216AF">
              <w:rPr>
                <w:b/>
                <w:sz w:val="22"/>
                <w:szCs w:val="22"/>
              </w:rPr>
              <w:t xml:space="preserve"> TO ADVISE</w:t>
            </w:r>
            <w:r w:rsidRPr="001216AF">
              <w:rPr>
                <w:sz w:val="22"/>
                <w:szCs w:val="22"/>
              </w:rPr>
              <w:t xml:space="preserve"> the Corporation that:</w:t>
            </w:r>
          </w:p>
          <w:p w:rsidR="006205C5" w:rsidRPr="001216AF" w:rsidRDefault="006205C5" w:rsidP="001216AF">
            <w:pPr>
              <w:pStyle w:val="ListParagraph"/>
              <w:numPr>
                <w:ilvl w:val="0"/>
                <w:numId w:val="3"/>
              </w:numPr>
              <w:jc w:val="both"/>
              <w:rPr>
                <w:sz w:val="22"/>
                <w:szCs w:val="22"/>
              </w:rPr>
            </w:pPr>
            <w:r w:rsidRPr="001216AF">
              <w:rPr>
                <w:sz w:val="22"/>
                <w:szCs w:val="22"/>
              </w:rPr>
              <w:t xml:space="preserve">The </w:t>
            </w:r>
            <w:r w:rsidRPr="001216AF">
              <w:rPr>
                <w:rFonts w:eastAsiaTheme="minorHAnsi"/>
                <w:sz w:val="22"/>
                <w:szCs w:val="22"/>
              </w:rPr>
              <w:t>Estates Management Framework</w:t>
            </w:r>
            <w:r w:rsidRPr="001216AF">
              <w:rPr>
                <w:sz w:val="22"/>
                <w:szCs w:val="22"/>
              </w:rPr>
              <w:t xml:space="preserve"> provided Substantial Assurance (green) with one medium and two low priority recommendations </w:t>
            </w:r>
          </w:p>
          <w:p w:rsidR="006205C5" w:rsidRPr="001216AF" w:rsidRDefault="006205C5" w:rsidP="001216AF">
            <w:pPr>
              <w:pStyle w:val="ListParagraph"/>
              <w:numPr>
                <w:ilvl w:val="0"/>
                <w:numId w:val="3"/>
              </w:numPr>
              <w:jc w:val="both"/>
              <w:rPr>
                <w:sz w:val="22"/>
                <w:szCs w:val="22"/>
              </w:rPr>
            </w:pPr>
            <w:r w:rsidRPr="001216AF">
              <w:rPr>
                <w:sz w:val="22"/>
                <w:szCs w:val="22"/>
              </w:rPr>
              <w:t xml:space="preserve">The </w:t>
            </w:r>
            <w:r w:rsidRPr="001216AF">
              <w:rPr>
                <w:rFonts w:eastAsiaTheme="minorHAnsi"/>
                <w:sz w:val="22"/>
                <w:szCs w:val="22"/>
              </w:rPr>
              <w:t>Human Resources Controls: Training and Development; Appraisals and Performance Management</w:t>
            </w:r>
            <w:r w:rsidRPr="001216AF">
              <w:rPr>
                <w:sz w:val="22"/>
                <w:szCs w:val="22"/>
              </w:rPr>
              <w:t xml:space="preserve"> review provided Substantial Assurance (green) with one medium and two low priority recommendations </w:t>
            </w:r>
          </w:p>
        </w:tc>
        <w:tc>
          <w:tcPr>
            <w:tcW w:w="1216" w:type="dxa"/>
          </w:tcPr>
          <w:p w:rsidR="006205C5" w:rsidRPr="001216AF" w:rsidRDefault="006205C5" w:rsidP="001216AF">
            <w:pPr>
              <w:pStyle w:val="NoSpacing"/>
              <w:jc w:val="both"/>
              <w:rPr>
                <w:b/>
                <w:sz w:val="22"/>
                <w:szCs w:val="22"/>
              </w:rPr>
            </w:pPr>
          </w:p>
          <w:p w:rsidR="006205C5" w:rsidRPr="001216AF" w:rsidRDefault="006205C5" w:rsidP="001216AF">
            <w:pPr>
              <w:pStyle w:val="NoSpacing"/>
              <w:jc w:val="both"/>
              <w:rPr>
                <w:b/>
                <w:sz w:val="22"/>
                <w:szCs w:val="22"/>
              </w:rPr>
            </w:pPr>
            <w:r w:rsidRPr="001216AF">
              <w:rPr>
                <w:b/>
                <w:sz w:val="22"/>
                <w:szCs w:val="22"/>
              </w:rPr>
              <w:t>CC</w:t>
            </w: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sz w:val="22"/>
                <w:szCs w:val="22"/>
              </w:rPr>
              <w:br w:type="page"/>
            </w:r>
          </w:p>
        </w:tc>
        <w:tc>
          <w:tcPr>
            <w:tcW w:w="7027" w:type="dxa"/>
          </w:tcPr>
          <w:p w:rsidR="006205C5" w:rsidRPr="001216AF" w:rsidRDefault="006205C5" w:rsidP="001216AF">
            <w:pPr>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16.11</w:t>
            </w:r>
          </w:p>
        </w:tc>
        <w:tc>
          <w:tcPr>
            <w:tcW w:w="7027" w:type="dxa"/>
          </w:tcPr>
          <w:p w:rsidR="006205C5" w:rsidRPr="001216AF" w:rsidRDefault="006205C5" w:rsidP="001216AF">
            <w:pPr>
              <w:pStyle w:val="Heading1"/>
              <w:jc w:val="both"/>
              <w:outlineLvl w:val="0"/>
              <w:rPr>
                <w:rFonts w:ascii="Arial" w:hAnsi="Arial" w:cs="Arial"/>
                <w:sz w:val="22"/>
                <w:szCs w:val="22"/>
              </w:rPr>
            </w:pPr>
            <w:r w:rsidRPr="001216AF">
              <w:rPr>
                <w:rFonts w:ascii="Arial" w:hAnsi="Arial" w:cs="Arial"/>
                <w:sz w:val="22"/>
                <w:szCs w:val="22"/>
              </w:rPr>
              <w:t xml:space="preserve">Whistleblowing, Fraud and Bribery Review </w:t>
            </w:r>
          </w:p>
        </w:tc>
        <w:tc>
          <w:tcPr>
            <w:tcW w:w="1216" w:type="dxa"/>
          </w:tcPr>
          <w:p w:rsidR="006205C5" w:rsidRPr="001216AF" w:rsidRDefault="006205C5" w:rsidP="001216AF">
            <w:pPr>
              <w:pStyle w:val="NoSpacing"/>
              <w:jc w:val="both"/>
              <w:rPr>
                <w:b/>
                <w:sz w:val="22"/>
                <w:szCs w:val="22"/>
              </w:rPr>
            </w:pPr>
          </w:p>
        </w:tc>
      </w:tr>
      <w:tr w:rsidR="00A240B7" w:rsidRPr="001216AF" w:rsidTr="00BF7031">
        <w:trPr>
          <w:gridAfter w:val="1"/>
          <w:wAfter w:w="28" w:type="dxa"/>
          <w:jc w:val="center"/>
        </w:trPr>
        <w:tc>
          <w:tcPr>
            <w:tcW w:w="767" w:type="dxa"/>
          </w:tcPr>
          <w:p w:rsidR="00A240B7" w:rsidRPr="001216AF" w:rsidRDefault="00A240B7" w:rsidP="001216AF">
            <w:pPr>
              <w:jc w:val="both"/>
              <w:rPr>
                <w:b/>
                <w:sz w:val="22"/>
                <w:szCs w:val="22"/>
              </w:rPr>
            </w:pPr>
            <w:r w:rsidRPr="001216AF">
              <w:rPr>
                <w:b/>
                <w:sz w:val="22"/>
                <w:szCs w:val="22"/>
              </w:rPr>
              <w:t>i)</w:t>
            </w:r>
          </w:p>
        </w:tc>
        <w:tc>
          <w:tcPr>
            <w:tcW w:w="7027" w:type="dxa"/>
          </w:tcPr>
          <w:p w:rsidR="00A240B7" w:rsidRPr="00A240B7" w:rsidRDefault="00A240B7" w:rsidP="001216AF">
            <w:pPr>
              <w:pStyle w:val="Bullets3"/>
              <w:jc w:val="both"/>
              <w:rPr>
                <w:rFonts w:cs="Arial"/>
                <w:b/>
                <w:sz w:val="22"/>
                <w:szCs w:val="22"/>
              </w:rPr>
            </w:pPr>
            <w:r w:rsidRPr="00A240B7">
              <w:rPr>
                <w:rFonts w:cs="Arial"/>
                <w:b/>
                <w:sz w:val="22"/>
                <w:szCs w:val="22"/>
              </w:rPr>
              <w:t>Whistleblowing Procedure</w:t>
            </w:r>
          </w:p>
        </w:tc>
        <w:tc>
          <w:tcPr>
            <w:tcW w:w="1216" w:type="dxa"/>
          </w:tcPr>
          <w:p w:rsidR="00A240B7" w:rsidRPr="001216AF" w:rsidRDefault="00A240B7"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C54FA6" w:rsidP="001216AF">
            <w:pPr>
              <w:pStyle w:val="Bullets3"/>
              <w:jc w:val="both"/>
              <w:rPr>
                <w:rFonts w:cs="Arial"/>
                <w:sz w:val="22"/>
                <w:szCs w:val="22"/>
              </w:rPr>
            </w:pPr>
            <w:r w:rsidRPr="001216AF">
              <w:rPr>
                <w:rFonts w:cs="Arial"/>
                <w:sz w:val="22"/>
                <w:szCs w:val="22"/>
              </w:rPr>
              <w:t>Members were aware that the Clerk to the Corporation</w:t>
            </w:r>
            <w:r w:rsidR="006205C5" w:rsidRPr="001216AF">
              <w:rPr>
                <w:rFonts w:cs="Arial"/>
                <w:sz w:val="22"/>
                <w:szCs w:val="22"/>
              </w:rPr>
              <w:t xml:space="preserve"> had been contacted in February 2018 under the Whistleblowing Procedure and had met with the employee and a colleague for an initial meeting under section 5.1.  The Clerk’s advice following this meeting was that the matters raised should be addressed through the College Complaints Procedure </w:t>
            </w:r>
            <w:r w:rsidR="009A4041" w:rsidRPr="001216AF">
              <w:rPr>
                <w:rFonts w:cs="Arial"/>
                <w:sz w:val="22"/>
                <w:szCs w:val="22"/>
                <w:lang w:eastAsia="en-GB"/>
              </w:rPr>
              <w:t>with a further possible Whistleblowing appeal at its conclusion.  The</w:t>
            </w:r>
            <w:r w:rsidR="006205C5" w:rsidRPr="001216AF">
              <w:rPr>
                <w:rFonts w:cs="Arial"/>
                <w:sz w:val="22"/>
                <w:szCs w:val="22"/>
              </w:rPr>
              <w:t xml:space="preserve"> </w:t>
            </w:r>
            <w:r w:rsidR="009A4041" w:rsidRPr="001216AF">
              <w:rPr>
                <w:rFonts w:cs="Arial"/>
                <w:sz w:val="22"/>
                <w:szCs w:val="22"/>
              </w:rPr>
              <w:t xml:space="preserve">Complaints </w:t>
            </w:r>
            <w:r w:rsidR="006205C5" w:rsidRPr="001216AF">
              <w:rPr>
                <w:rFonts w:cs="Arial"/>
                <w:sz w:val="22"/>
                <w:szCs w:val="22"/>
              </w:rPr>
              <w:t xml:space="preserve">process </w:t>
            </w:r>
            <w:r w:rsidR="009A4041" w:rsidRPr="001216AF">
              <w:rPr>
                <w:rFonts w:cs="Arial"/>
                <w:sz w:val="22"/>
                <w:szCs w:val="22"/>
              </w:rPr>
              <w:t>had</w:t>
            </w:r>
            <w:r w:rsidR="006205C5" w:rsidRPr="001216AF">
              <w:rPr>
                <w:rFonts w:cs="Arial"/>
                <w:sz w:val="22"/>
                <w:szCs w:val="22"/>
              </w:rPr>
              <w:t xml:space="preserve"> concluded</w:t>
            </w:r>
            <w:r w:rsidR="009A4041" w:rsidRPr="001216AF">
              <w:rPr>
                <w:rFonts w:cs="Arial"/>
                <w:sz w:val="22"/>
                <w:szCs w:val="22"/>
              </w:rPr>
              <w:t xml:space="preserve"> without an appeal</w:t>
            </w:r>
            <w:r w:rsidR="006205C5" w:rsidRPr="001216AF">
              <w:rPr>
                <w:rFonts w:cs="Arial"/>
                <w:sz w:val="22"/>
                <w:szCs w:val="22"/>
              </w:rPr>
              <w:t xml:space="preserve">.  There had been no other uses of the Whistleblowing Procedure in the previous academic year or in the year to date. </w:t>
            </w:r>
          </w:p>
        </w:tc>
        <w:tc>
          <w:tcPr>
            <w:tcW w:w="1216" w:type="dxa"/>
          </w:tcPr>
          <w:p w:rsidR="006205C5" w:rsidRPr="001216AF" w:rsidRDefault="006205C5" w:rsidP="001216AF">
            <w:pPr>
              <w:pStyle w:val="NoSpacing"/>
              <w:jc w:val="both"/>
              <w:rPr>
                <w:b/>
                <w:sz w:val="22"/>
                <w:szCs w:val="22"/>
              </w:rPr>
            </w:pPr>
          </w:p>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NoSpacing"/>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sz w:val="22"/>
                <w:szCs w:val="22"/>
              </w:rPr>
            </w:pPr>
            <w:r w:rsidRPr="001216AF">
              <w:rPr>
                <w:sz w:val="22"/>
                <w:szCs w:val="22"/>
              </w:rPr>
              <w:t xml:space="preserve">The Clerk to the Corporation had reviewed the Whistleblowing Procedure in the light of its use </w:t>
            </w:r>
            <w:r w:rsidR="0088304C" w:rsidRPr="001216AF">
              <w:rPr>
                <w:sz w:val="22"/>
                <w:szCs w:val="22"/>
              </w:rPr>
              <w:t xml:space="preserve">through review of other examples (from the Clerks’ Network and from Universities through the Internal Auditors) and discussion with the Audit Committee Chair and Executive.  </w:t>
            </w:r>
            <w:r w:rsidRPr="001216AF">
              <w:rPr>
                <w:sz w:val="22"/>
                <w:szCs w:val="22"/>
              </w:rPr>
              <w:t xml:space="preserve">It was agreed that it was most appropriate to take forward an amended version of the College </w:t>
            </w:r>
            <w:r w:rsidR="009A4041" w:rsidRPr="001216AF">
              <w:rPr>
                <w:sz w:val="22"/>
                <w:szCs w:val="22"/>
              </w:rPr>
              <w:t>procedure and</w:t>
            </w:r>
            <w:r w:rsidR="0088304C" w:rsidRPr="001216AF">
              <w:rPr>
                <w:sz w:val="22"/>
                <w:szCs w:val="22"/>
              </w:rPr>
              <w:t xml:space="preserve"> a </w:t>
            </w:r>
            <w:r w:rsidR="009A4041" w:rsidRPr="001216AF">
              <w:rPr>
                <w:sz w:val="22"/>
                <w:szCs w:val="22"/>
              </w:rPr>
              <w:t>non Audit</w:t>
            </w:r>
            <w:r w:rsidRPr="001216AF">
              <w:rPr>
                <w:sz w:val="22"/>
                <w:szCs w:val="22"/>
              </w:rPr>
              <w:t xml:space="preserve"> Committee Governor </w:t>
            </w:r>
            <w:r w:rsidR="0088304C" w:rsidRPr="001216AF">
              <w:rPr>
                <w:sz w:val="22"/>
                <w:szCs w:val="22"/>
              </w:rPr>
              <w:t xml:space="preserve">had kindly </w:t>
            </w:r>
            <w:r w:rsidRPr="001216AF">
              <w:rPr>
                <w:sz w:val="22"/>
                <w:szCs w:val="22"/>
              </w:rPr>
              <w:t xml:space="preserve">assisted with ironing out drafting issues.  </w:t>
            </w:r>
            <w:r w:rsidR="0088304C" w:rsidRPr="001216AF">
              <w:rPr>
                <w:sz w:val="22"/>
                <w:szCs w:val="22"/>
              </w:rPr>
              <w:t xml:space="preserve">The papers included the revised version and a summary of changes with the tracked change original available in the Supporting papers folder.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NoSpacing"/>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ii)</w:t>
            </w:r>
          </w:p>
        </w:tc>
        <w:tc>
          <w:tcPr>
            <w:tcW w:w="7027" w:type="dxa"/>
          </w:tcPr>
          <w:p w:rsidR="006205C5" w:rsidRPr="001216AF" w:rsidRDefault="006205C5" w:rsidP="001216AF">
            <w:pPr>
              <w:pStyle w:val="NoSpacing"/>
              <w:jc w:val="both"/>
              <w:rPr>
                <w:b/>
                <w:sz w:val="22"/>
                <w:szCs w:val="22"/>
              </w:rPr>
            </w:pPr>
            <w:r w:rsidRPr="001216AF">
              <w:rPr>
                <w:b/>
                <w:sz w:val="22"/>
                <w:szCs w:val="22"/>
              </w:rPr>
              <w:t xml:space="preserve">Fraud Policy and Response Plan </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88304C" w:rsidP="0083430E">
            <w:pPr>
              <w:jc w:val="both"/>
              <w:rPr>
                <w:sz w:val="22"/>
                <w:szCs w:val="22"/>
              </w:rPr>
            </w:pPr>
            <w:r w:rsidRPr="001216AF">
              <w:rPr>
                <w:sz w:val="22"/>
                <w:szCs w:val="22"/>
              </w:rPr>
              <w:t xml:space="preserve">The </w:t>
            </w:r>
            <w:r w:rsidRPr="001216AF">
              <w:rPr>
                <w:rFonts w:eastAsia="Calibri"/>
                <w:sz w:val="22"/>
                <w:szCs w:val="22"/>
              </w:rPr>
              <w:t>Director of Finance</w:t>
            </w:r>
            <w:r w:rsidRPr="001216AF">
              <w:rPr>
                <w:sz w:val="22"/>
                <w:szCs w:val="22"/>
              </w:rPr>
              <w:t xml:space="preserve"> had reported a potential fraud under the Fraud Policy to the Audit Committee on 20 November 2018.  The Audit Committee received the </w:t>
            </w:r>
            <w:r w:rsidRPr="001216AF">
              <w:rPr>
                <w:rFonts w:eastAsia="Calibri"/>
                <w:sz w:val="22"/>
                <w:szCs w:val="22"/>
              </w:rPr>
              <w:t xml:space="preserve">fraud investigation report and noted the control improvements proposed to reduce future risks. </w:t>
            </w:r>
            <w:r w:rsidR="0083430E">
              <w:rPr>
                <w:sz w:val="22"/>
                <w:szCs w:val="22"/>
              </w:rPr>
              <w:t xml:space="preserve">A member of staff had been dismissed through the disciplinary system and police involvement </w:t>
            </w:r>
            <w:r w:rsidR="0083430E">
              <w:rPr>
                <w:sz w:val="22"/>
                <w:szCs w:val="22"/>
              </w:rPr>
              <w:lastRenderedPageBreak/>
              <w:t xml:space="preserve">was ongoing.  </w:t>
            </w:r>
            <w:r w:rsidRPr="001216AF">
              <w:rPr>
                <w:sz w:val="22"/>
                <w:szCs w:val="22"/>
              </w:rPr>
              <w:t xml:space="preserve">The Director of Finance and </w:t>
            </w:r>
            <w:r w:rsidRPr="001216AF">
              <w:rPr>
                <w:bCs/>
                <w:sz w:val="22"/>
                <w:szCs w:val="22"/>
              </w:rPr>
              <w:t>Vice Principal and Deputy Chief Executive</w:t>
            </w:r>
            <w:r w:rsidRPr="001216AF">
              <w:rPr>
                <w:sz w:val="22"/>
                <w:szCs w:val="22"/>
              </w:rPr>
              <w:t xml:space="preserve"> Officer confirmed that there had been no other uses of the Fraud Policy in the previous academic year or in the year to date.  No chang</w:t>
            </w:r>
            <w:r w:rsidR="003A46A6">
              <w:rPr>
                <w:sz w:val="22"/>
                <w:szCs w:val="22"/>
              </w:rPr>
              <w:t xml:space="preserve">es were proposed to the Policy although some changes </w:t>
            </w:r>
            <w:r w:rsidR="0083430E">
              <w:rPr>
                <w:sz w:val="22"/>
                <w:szCs w:val="22"/>
              </w:rPr>
              <w:t xml:space="preserve">had been made to the </w:t>
            </w:r>
            <w:r w:rsidR="00BC3B5A">
              <w:rPr>
                <w:sz w:val="22"/>
                <w:szCs w:val="22"/>
              </w:rPr>
              <w:t xml:space="preserve">GPC Cardholder </w:t>
            </w:r>
            <w:r w:rsidR="0083430E">
              <w:rPr>
                <w:sz w:val="22"/>
                <w:szCs w:val="22"/>
              </w:rPr>
              <w:t>Procedures and training had been provide</w:t>
            </w:r>
            <w:r w:rsidR="00BC3B5A">
              <w:rPr>
                <w:sz w:val="22"/>
                <w:szCs w:val="22"/>
              </w:rPr>
              <w:t>d</w:t>
            </w:r>
            <w:r w:rsidR="0083430E">
              <w:rPr>
                <w:sz w:val="22"/>
                <w:szCs w:val="22"/>
              </w:rPr>
              <w:t xml:space="preserve"> for managers and cardholders.  </w:t>
            </w:r>
          </w:p>
        </w:tc>
        <w:tc>
          <w:tcPr>
            <w:tcW w:w="1216" w:type="dxa"/>
          </w:tcPr>
          <w:p w:rsidR="006205C5" w:rsidRDefault="006205C5" w:rsidP="001216AF">
            <w:pPr>
              <w:pStyle w:val="NoSpacing"/>
              <w:jc w:val="both"/>
              <w:rPr>
                <w:b/>
                <w:sz w:val="22"/>
                <w:szCs w:val="22"/>
              </w:rPr>
            </w:pPr>
          </w:p>
          <w:p w:rsidR="0083430E" w:rsidRDefault="0083430E" w:rsidP="001216AF">
            <w:pPr>
              <w:pStyle w:val="NoSpacing"/>
              <w:jc w:val="both"/>
              <w:rPr>
                <w:b/>
                <w:sz w:val="22"/>
                <w:szCs w:val="22"/>
              </w:rPr>
            </w:pPr>
          </w:p>
          <w:p w:rsidR="0083430E" w:rsidRDefault="0083430E" w:rsidP="001216AF">
            <w:pPr>
              <w:pStyle w:val="NoSpacing"/>
              <w:jc w:val="both"/>
              <w:rPr>
                <w:b/>
                <w:sz w:val="22"/>
                <w:szCs w:val="22"/>
              </w:rPr>
            </w:pPr>
          </w:p>
          <w:p w:rsidR="0083430E" w:rsidRPr="001216AF" w:rsidRDefault="0083430E" w:rsidP="001216AF">
            <w:pPr>
              <w:pStyle w:val="NoSpacing"/>
              <w:jc w:val="both"/>
              <w:rPr>
                <w:b/>
                <w:sz w:val="22"/>
                <w:szCs w:val="22"/>
              </w:rPr>
            </w:pPr>
            <w:r>
              <w:rPr>
                <w:b/>
                <w:sz w:val="22"/>
                <w:szCs w:val="22"/>
              </w:rPr>
              <w:t xml:space="preserve"> </w:t>
            </w: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NoSpacing"/>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iii)</w:t>
            </w:r>
          </w:p>
        </w:tc>
        <w:tc>
          <w:tcPr>
            <w:tcW w:w="7027" w:type="dxa"/>
          </w:tcPr>
          <w:p w:rsidR="006205C5" w:rsidRPr="001216AF" w:rsidRDefault="006205C5" w:rsidP="001216AF">
            <w:pPr>
              <w:pStyle w:val="NoSpacing"/>
              <w:jc w:val="both"/>
              <w:rPr>
                <w:b/>
                <w:sz w:val="22"/>
                <w:szCs w:val="22"/>
              </w:rPr>
            </w:pPr>
            <w:r w:rsidRPr="001216AF">
              <w:rPr>
                <w:b/>
                <w:sz w:val="22"/>
                <w:szCs w:val="22"/>
              </w:rPr>
              <w:t>Anti Bribery Policy and Procedure</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88304C" w:rsidP="001216AF">
            <w:pPr>
              <w:pStyle w:val="NoSpacing"/>
              <w:jc w:val="both"/>
              <w:rPr>
                <w:sz w:val="22"/>
                <w:szCs w:val="22"/>
              </w:rPr>
            </w:pPr>
            <w:r w:rsidRPr="001216AF">
              <w:rPr>
                <w:sz w:val="22"/>
                <w:szCs w:val="22"/>
              </w:rPr>
              <w:t xml:space="preserve">The Director of Finance and </w:t>
            </w:r>
            <w:r w:rsidRPr="001216AF">
              <w:rPr>
                <w:bCs/>
                <w:sz w:val="22"/>
                <w:szCs w:val="22"/>
              </w:rPr>
              <w:t>Vice Principal and Deputy Chief Executive</w:t>
            </w:r>
            <w:r w:rsidRPr="001216AF">
              <w:rPr>
                <w:sz w:val="22"/>
                <w:szCs w:val="22"/>
              </w:rPr>
              <w:t xml:space="preserve"> Officer confirmed that t</w:t>
            </w:r>
            <w:r w:rsidR="006205C5" w:rsidRPr="001216AF">
              <w:rPr>
                <w:sz w:val="22"/>
                <w:szCs w:val="22"/>
              </w:rPr>
              <w:t xml:space="preserve">here had been no use of the Anti-Bribery Policy in the previous academic year or in the year to date. </w:t>
            </w:r>
            <w:r w:rsidRPr="001216AF">
              <w:rPr>
                <w:sz w:val="22"/>
                <w:szCs w:val="22"/>
              </w:rPr>
              <w:t>No changes were proposed to the Policy.</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Bullets3"/>
              <w:jc w:val="both"/>
              <w:rPr>
                <w:rFonts w:cs="Arial"/>
                <w:sz w:val="22"/>
                <w:szCs w:val="22"/>
                <w:lang w:eastAsia="en-GB"/>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r w:rsidRPr="001216AF">
              <w:rPr>
                <w:b/>
                <w:sz w:val="22"/>
                <w:szCs w:val="22"/>
              </w:rPr>
              <w:t>iv)</w:t>
            </w:r>
          </w:p>
        </w:tc>
        <w:tc>
          <w:tcPr>
            <w:tcW w:w="7027" w:type="dxa"/>
            <w:shd w:val="clear" w:color="auto" w:fill="auto"/>
          </w:tcPr>
          <w:p w:rsidR="006205C5" w:rsidRPr="001216AF" w:rsidRDefault="006205C5" w:rsidP="001216AF">
            <w:pPr>
              <w:pStyle w:val="Bullets3"/>
              <w:jc w:val="both"/>
              <w:rPr>
                <w:rFonts w:cs="Arial"/>
                <w:sz w:val="22"/>
                <w:szCs w:val="22"/>
                <w:lang w:eastAsia="en-GB"/>
              </w:rPr>
            </w:pPr>
            <w:r w:rsidRPr="001216AF">
              <w:rPr>
                <w:rFonts w:cs="Arial"/>
                <w:sz w:val="22"/>
                <w:szCs w:val="22"/>
                <w:lang w:eastAsia="en-GB"/>
              </w:rPr>
              <w:t>The Audit Committee:</w:t>
            </w:r>
          </w:p>
          <w:p w:rsidR="006205C5" w:rsidRPr="001216AF" w:rsidRDefault="006205C5" w:rsidP="001216AF">
            <w:pPr>
              <w:pStyle w:val="ListParagraph"/>
              <w:numPr>
                <w:ilvl w:val="0"/>
                <w:numId w:val="9"/>
              </w:numPr>
              <w:autoSpaceDE w:val="0"/>
              <w:autoSpaceDN w:val="0"/>
              <w:adjustRightInd w:val="0"/>
              <w:jc w:val="both"/>
              <w:rPr>
                <w:rFonts w:eastAsiaTheme="minorHAnsi"/>
                <w:sz w:val="22"/>
                <w:szCs w:val="22"/>
              </w:rPr>
            </w:pPr>
            <w:r w:rsidRPr="001216AF">
              <w:rPr>
                <w:b/>
                <w:sz w:val="22"/>
                <w:szCs w:val="22"/>
              </w:rPr>
              <w:t xml:space="preserve">OVERSAW </w:t>
            </w:r>
            <w:r w:rsidRPr="001216AF">
              <w:rPr>
                <w:sz w:val="22"/>
                <w:szCs w:val="22"/>
              </w:rPr>
              <w:t>the college’s policies on fraud and irregularity and whistleblowing</w:t>
            </w:r>
            <w:r w:rsidR="009A4041" w:rsidRPr="001216AF">
              <w:rPr>
                <w:rFonts w:eastAsiaTheme="minorHAnsi"/>
                <w:sz w:val="22"/>
                <w:szCs w:val="22"/>
              </w:rPr>
              <w:t xml:space="preserve">, ensuring the proper, proportionate and independent investigation of all allegations and instances of fraud and irregularity; </w:t>
            </w:r>
            <w:r w:rsidR="00921114" w:rsidRPr="001216AF">
              <w:rPr>
                <w:rFonts w:eastAsiaTheme="minorHAnsi"/>
                <w:sz w:val="22"/>
                <w:szCs w:val="22"/>
              </w:rPr>
              <w:t xml:space="preserve">noting </w:t>
            </w:r>
            <w:r w:rsidR="009A4041" w:rsidRPr="001216AF">
              <w:rPr>
                <w:rFonts w:eastAsiaTheme="minorHAnsi"/>
                <w:sz w:val="22"/>
                <w:szCs w:val="22"/>
              </w:rPr>
              <w:t xml:space="preserve">that investigation outcomes </w:t>
            </w:r>
            <w:r w:rsidR="00921114" w:rsidRPr="001216AF">
              <w:rPr>
                <w:rFonts w:eastAsiaTheme="minorHAnsi"/>
                <w:sz w:val="22"/>
                <w:szCs w:val="22"/>
              </w:rPr>
              <w:t>we</w:t>
            </w:r>
            <w:r w:rsidR="009A4041" w:rsidRPr="001216AF">
              <w:rPr>
                <w:rFonts w:eastAsiaTheme="minorHAnsi"/>
                <w:sz w:val="22"/>
                <w:szCs w:val="22"/>
              </w:rPr>
              <w:t>re reported to</w:t>
            </w:r>
            <w:r w:rsidR="00921114" w:rsidRPr="001216AF">
              <w:rPr>
                <w:rFonts w:eastAsiaTheme="minorHAnsi"/>
                <w:sz w:val="22"/>
                <w:szCs w:val="22"/>
              </w:rPr>
              <w:t xml:space="preserve"> </w:t>
            </w:r>
            <w:r w:rsidR="009A4041" w:rsidRPr="001216AF">
              <w:rPr>
                <w:rFonts w:eastAsiaTheme="minorHAnsi"/>
                <w:sz w:val="22"/>
                <w:szCs w:val="22"/>
              </w:rPr>
              <w:t>the audit committee; that the external auditors (and internal auditors where</w:t>
            </w:r>
            <w:r w:rsidR="00921114" w:rsidRPr="001216AF">
              <w:rPr>
                <w:rFonts w:eastAsiaTheme="minorHAnsi"/>
                <w:sz w:val="22"/>
                <w:szCs w:val="22"/>
              </w:rPr>
              <w:t xml:space="preserve"> </w:t>
            </w:r>
            <w:r w:rsidR="009A4041" w:rsidRPr="001216AF">
              <w:rPr>
                <w:rFonts w:eastAsiaTheme="minorHAnsi"/>
                <w:sz w:val="22"/>
                <w:szCs w:val="22"/>
              </w:rPr>
              <w:t>ap</w:t>
            </w:r>
            <w:r w:rsidR="00921114" w:rsidRPr="001216AF">
              <w:rPr>
                <w:rFonts w:eastAsiaTheme="minorHAnsi"/>
                <w:sz w:val="22"/>
                <w:szCs w:val="22"/>
              </w:rPr>
              <w:t>pointed) had</w:t>
            </w:r>
            <w:r w:rsidR="009A4041" w:rsidRPr="001216AF">
              <w:rPr>
                <w:rFonts w:eastAsiaTheme="minorHAnsi"/>
                <w:sz w:val="22"/>
                <w:szCs w:val="22"/>
              </w:rPr>
              <w:t xml:space="preserve"> been informed, that </w:t>
            </w:r>
            <w:r w:rsidR="00921114" w:rsidRPr="001216AF">
              <w:rPr>
                <w:rFonts w:eastAsiaTheme="minorHAnsi"/>
                <w:sz w:val="22"/>
                <w:szCs w:val="22"/>
              </w:rPr>
              <w:t>appropriate follow-up action had</w:t>
            </w:r>
            <w:r w:rsidR="009A4041" w:rsidRPr="001216AF">
              <w:rPr>
                <w:rFonts w:eastAsiaTheme="minorHAnsi"/>
                <w:sz w:val="22"/>
                <w:szCs w:val="22"/>
              </w:rPr>
              <w:t xml:space="preserve"> been</w:t>
            </w:r>
            <w:r w:rsidR="00921114" w:rsidRPr="001216AF">
              <w:rPr>
                <w:rFonts w:eastAsiaTheme="minorHAnsi"/>
                <w:sz w:val="22"/>
                <w:szCs w:val="22"/>
              </w:rPr>
              <w:t xml:space="preserve"> </w:t>
            </w:r>
            <w:r w:rsidR="009A4041" w:rsidRPr="001216AF">
              <w:rPr>
                <w:rFonts w:eastAsiaTheme="minorHAnsi"/>
                <w:sz w:val="22"/>
                <w:szCs w:val="22"/>
              </w:rPr>
              <w:t xml:space="preserve">planned </w:t>
            </w:r>
            <w:r w:rsidR="00921114" w:rsidRPr="001216AF">
              <w:rPr>
                <w:rFonts w:eastAsiaTheme="minorHAnsi"/>
                <w:sz w:val="22"/>
                <w:szCs w:val="22"/>
              </w:rPr>
              <w:t>or</w:t>
            </w:r>
            <w:r w:rsidR="009A4041" w:rsidRPr="001216AF">
              <w:rPr>
                <w:rFonts w:eastAsiaTheme="minorHAnsi"/>
                <w:sz w:val="22"/>
                <w:szCs w:val="22"/>
              </w:rPr>
              <w:t xml:space="preserve"> actioned, and that </w:t>
            </w:r>
            <w:r w:rsidR="00921114" w:rsidRPr="001216AF">
              <w:rPr>
                <w:rFonts w:eastAsiaTheme="minorHAnsi"/>
                <w:sz w:val="22"/>
                <w:szCs w:val="22"/>
              </w:rPr>
              <w:t>there were no</w:t>
            </w:r>
            <w:r w:rsidR="009A4041" w:rsidRPr="001216AF">
              <w:rPr>
                <w:rFonts w:eastAsiaTheme="minorHAnsi"/>
                <w:sz w:val="22"/>
                <w:szCs w:val="22"/>
              </w:rPr>
              <w:t xml:space="preserve"> significant cases of fraud or suspected fraud or</w:t>
            </w:r>
            <w:r w:rsidR="00921114" w:rsidRPr="001216AF">
              <w:rPr>
                <w:rFonts w:eastAsiaTheme="minorHAnsi"/>
                <w:sz w:val="22"/>
                <w:szCs w:val="22"/>
              </w:rPr>
              <w:t xml:space="preserve"> </w:t>
            </w:r>
            <w:r w:rsidR="009A4041" w:rsidRPr="001216AF">
              <w:rPr>
                <w:rFonts w:eastAsiaTheme="minorHAnsi"/>
                <w:sz w:val="22"/>
                <w:szCs w:val="22"/>
              </w:rPr>
              <w:t xml:space="preserve">irregularity </w:t>
            </w:r>
            <w:r w:rsidR="00921114" w:rsidRPr="001216AF">
              <w:rPr>
                <w:rFonts w:eastAsiaTheme="minorHAnsi"/>
                <w:sz w:val="22"/>
                <w:szCs w:val="22"/>
              </w:rPr>
              <w:t xml:space="preserve">needing to be </w:t>
            </w:r>
            <w:r w:rsidR="009A4041" w:rsidRPr="001216AF">
              <w:rPr>
                <w:rFonts w:eastAsiaTheme="minorHAnsi"/>
                <w:sz w:val="22"/>
                <w:szCs w:val="22"/>
              </w:rPr>
              <w:t>reported to the chief executive of the appropriate funding body</w:t>
            </w:r>
          </w:p>
          <w:p w:rsidR="00921114" w:rsidRPr="001216AF" w:rsidRDefault="00921114" w:rsidP="001216AF">
            <w:pPr>
              <w:pStyle w:val="Bullets3"/>
              <w:numPr>
                <w:ilvl w:val="0"/>
                <w:numId w:val="4"/>
              </w:numPr>
              <w:jc w:val="both"/>
              <w:rPr>
                <w:rFonts w:cs="Arial"/>
                <w:sz w:val="22"/>
                <w:szCs w:val="22"/>
                <w:lang w:eastAsia="en-GB"/>
              </w:rPr>
            </w:pPr>
            <w:r w:rsidRPr="001216AF">
              <w:rPr>
                <w:rFonts w:cs="Arial"/>
                <w:b/>
                <w:sz w:val="22"/>
                <w:szCs w:val="22"/>
                <w:lang w:eastAsia="en-GB"/>
              </w:rPr>
              <w:t>NOTED</w:t>
            </w:r>
            <w:r w:rsidRPr="001216AF">
              <w:rPr>
                <w:rFonts w:cs="Arial"/>
                <w:sz w:val="22"/>
                <w:szCs w:val="22"/>
                <w:lang w:eastAsia="en-GB"/>
              </w:rPr>
              <w:t xml:space="preserve"> that there had been an allegation or instance under the </w:t>
            </w:r>
            <w:r w:rsidRPr="001216AF">
              <w:rPr>
                <w:rFonts w:cs="Arial"/>
                <w:sz w:val="22"/>
                <w:szCs w:val="22"/>
              </w:rPr>
              <w:t>Fraud Policy during the 2018/19 year</w:t>
            </w:r>
          </w:p>
          <w:p w:rsidR="009A4041" w:rsidRPr="001216AF" w:rsidRDefault="009A4041" w:rsidP="001216AF">
            <w:pPr>
              <w:pStyle w:val="Bullets3"/>
              <w:numPr>
                <w:ilvl w:val="0"/>
                <w:numId w:val="4"/>
              </w:numPr>
              <w:jc w:val="both"/>
              <w:rPr>
                <w:rFonts w:cs="Arial"/>
                <w:sz w:val="22"/>
                <w:szCs w:val="22"/>
                <w:lang w:eastAsia="en-GB"/>
              </w:rPr>
            </w:pPr>
            <w:r w:rsidRPr="001216AF">
              <w:rPr>
                <w:rFonts w:cs="Arial"/>
                <w:b/>
                <w:sz w:val="22"/>
                <w:szCs w:val="22"/>
                <w:lang w:eastAsia="en-GB"/>
              </w:rPr>
              <w:t>NOTED</w:t>
            </w:r>
            <w:r w:rsidRPr="001216AF">
              <w:rPr>
                <w:rFonts w:cs="Arial"/>
                <w:sz w:val="22"/>
                <w:szCs w:val="22"/>
                <w:lang w:eastAsia="en-GB"/>
              </w:rPr>
              <w:t xml:space="preserve"> that there had been no allegations or instances under the </w:t>
            </w:r>
            <w:r w:rsidRPr="001216AF">
              <w:rPr>
                <w:rFonts w:cs="Arial"/>
                <w:sz w:val="22"/>
                <w:szCs w:val="22"/>
              </w:rPr>
              <w:t xml:space="preserve">Anti-Bribery Policy </w:t>
            </w:r>
            <w:r w:rsidR="00921114" w:rsidRPr="001216AF">
              <w:rPr>
                <w:rFonts w:cs="Arial"/>
                <w:sz w:val="22"/>
                <w:szCs w:val="22"/>
              </w:rPr>
              <w:t>in the previous academic year or in the year to date</w:t>
            </w:r>
          </w:p>
          <w:p w:rsidR="006205C5" w:rsidRPr="0083430E" w:rsidRDefault="006205C5" w:rsidP="00BC3B5A">
            <w:pPr>
              <w:pStyle w:val="Bullets3"/>
              <w:numPr>
                <w:ilvl w:val="0"/>
                <w:numId w:val="4"/>
              </w:numPr>
              <w:jc w:val="both"/>
              <w:rPr>
                <w:rFonts w:cs="Arial"/>
                <w:sz w:val="22"/>
                <w:szCs w:val="22"/>
                <w:lang w:eastAsia="en-GB"/>
              </w:rPr>
            </w:pPr>
            <w:r w:rsidRPr="001216AF">
              <w:rPr>
                <w:rFonts w:cs="Arial"/>
                <w:b/>
                <w:sz w:val="22"/>
                <w:szCs w:val="22"/>
                <w:lang w:eastAsia="en-GB"/>
              </w:rPr>
              <w:t xml:space="preserve">NOTED </w:t>
            </w:r>
            <w:r w:rsidRPr="001216AF">
              <w:rPr>
                <w:rFonts w:cs="Arial"/>
                <w:sz w:val="22"/>
                <w:szCs w:val="22"/>
                <w:lang w:eastAsia="en-GB"/>
              </w:rPr>
              <w:t xml:space="preserve">that </w:t>
            </w:r>
            <w:r w:rsidR="00921114" w:rsidRPr="001216AF">
              <w:rPr>
                <w:rFonts w:cs="Arial"/>
                <w:sz w:val="22"/>
                <w:szCs w:val="22"/>
                <w:lang w:eastAsia="en-GB"/>
              </w:rPr>
              <w:t xml:space="preserve">that there had been an allegation under the </w:t>
            </w:r>
            <w:r w:rsidR="00BC3B5A">
              <w:rPr>
                <w:rFonts w:cs="Arial"/>
                <w:sz w:val="22"/>
                <w:szCs w:val="22"/>
              </w:rPr>
              <w:t>Whistleblowing Procedure</w:t>
            </w:r>
            <w:r w:rsidR="00921114" w:rsidRPr="001216AF">
              <w:rPr>
                <w:rFonts w:cs="Arial"/>
                <w:sz w:val="22"/>
                <w:szCs w:val="22"/>
              </w:rPr>
              <w:t xml:space="preserve"> during the 2017/18 year which had been referred under the Complaints Procedure and had concluded</w:t>
            </w:r>
          </w:p>
        </w:tc>
        <w:tc>
          <w:tcPr>
            <w:tcW w:w="1216" w:type="dxa"/>
            <w:shd w:val="clear" w:color="auto" w:fill="auto"/>
          </w:tcPr>
          <w:p w:rsidR="006205C5" w:rsidRPr="001216AF" w:rsidRDefault="006205C5" w:rsidP="001216AF">
            <w:pPr>
              <w:pStyle w:val="NoSpacing"/>
              <w:jc w:val="both"/>
              <w:rPr>
                <w:b/>
                <w:sz w:val="22"/>
                <w:szCs w:val="22"/>
              </w:rPr>
            </w:pPr>
          </w:p>
          <w:p w:rsidR="006205C5" w:rsidRPr="001216AF" w:rsidRDefault="006205C5" w:rsidP="001216AF">
            <w:pPr>
              <w:pStyle w:val="NoSpacing"/>
              <w:jc w:val="both"/>
              <w:rPr>
                <w:b/>
                <w:sz w:val="22"/>
                <w:szCs w:val="22"/>
              </w:rPr>
            </w:pPr>
          </w:p>
          <w:p w:rsidR="006205C5" w:rsidRPr="001216AF" w:rsidRDefault="006205C5" w:rsidP="001216AF">
            <w:pPr>
              <w:pStyle w:val="NoSpacing"/>
              <w:jc w:val="both"/>
              <w:rPr>
                <w:b/>
                <w:sz w:val="22"/>
                <w:szCs w:val="22"/>
              </w:rPr>
            </w:pPr>
          </w:p>
          <w:p w:rsidR="006205C5" w:rsidRPr="001216AF" w:rsidRDefault="006205C5" w:rsidP="001216AF">
            <w:pPr>
              <w:pStyle w:val="NoSpacing"/>
              <w:jc w:val="both"/>
              <w:rPr>
                <w:b/>
                <w:sz w:val="22"/>
                <w:szCs w:val="22"/>
              </w:rPr>
            </w:pPr>
          </w:p>
        </w:tc>
      </w:tr>
      <w:tr w:rsidR="0083430E" w:rsidRPr="001216AF" w:rsidTr="00BF7031">
        <w:trPr>
          <w:gridAfter w:val="1"/>
          <w:wAfter w:w="28" w:type="dxa"/>
          <w:jc w:val="center"/>
        </w:trPr>
        <w:tc>
          <w:tcPr>
            <w:tcW w:w="767" w:type="dxa"/>
            <w:shd w:val="clear" w:color="auto" w:fill="auto"/>
          </w:tcPr>
          <w:p w:rsidR="0083430E" w:rsidRPr="001216AF" w:rsidRDefault="0083430E" w:rsidP="001216AF">
            <w:pPr>
              <w:jc w:val="both"/>
              <w:rPr>
                <w:b/>
                <w:sz w:val="22"/>
                <w:szCs w:val="22"/>
              </w:rPr>
            </w:pPr>
          </w:p>
        </w:tc>
        <w:tc>
          <w:tcPr>
            <w:tcW w:w="7027" w:type="dxa"/>
            <w:shd w:val="clear" w:color="auto" w:fill="auto"/>
          </w:tcPr>
          <w:p w:rsidR="0083430E" w:rsidRPr="0083430E" w:rsidRDefault="0083430E" w:rsidP="0083430E">
            <w:pPr>
              <w:pStyle w:val="ListParagraph"/>
              <w:numPr>
                <w:ilvl w:val="0"/>
                <w:numId w:val="4"/>
              </w:numPr>
              <w:jc w:val="both"/>
              <w:rPr>
                <w:b/>
                <w:sz w:val="22"/>
                <w:szCs w:val="22"/>
              </w:rPr>
            </w:pPr>
            <w:r w:rsidRPr="0083430E">
              <w:rPr>
                <w:b/>
                <w:sz w:val="22"/>
                <w:szCs w:val="22"/>
              </w:rPr>
              <w:t>AGREED TO RECOMMEND</w:t>
            </w:r>
            <w:r w:rsidRPr="0083430E">
              <w:rPr>
                <w:sz w:val="22"/>
                <w:szCs w:val="22"/>
              </w:rPr>
              <w:t xml:space="preserve"> the revised Whistleblowing Procedure to the Corporation for approval on 19 March 2019</w:t>
            </w:r>
          </w:p>
        </w:tc>
        <w:tc>
          <w:tcPr>
            <w:tcW w:w="1216" w:type="dxa"/>
            <w:shd w:val="clear" w:color="auto" w:fill="auto"/>
          </w:tcPr>
          <w:p w:rsidR="0083430E" w:rsidRPr="001216AF" w:rsidRDefault="0083430E" w:rsidP="001216AF">
            <w:pPr>
              <w:pStyle w:val="NoSpacing"/>
              <w:jc w:val="both"/>
              <w:rPr>
                <w:b/>
                <w:sz w:val="22"/>
                <w:szCs w:val="22"/>
              </w:rPr>
            </w:pPr>
            <w:r>
              <w:rPr>
                <w:b/>
                <w:sz w:val="22"/>
                <w:szCs w:val="22"/>
              </w:rPr>
              <w:t>CC</w:t>
            </w: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p>
        </w:tc>
        <w:tc>
          <w:tcPr>
            <w:tcW w:w="7027" w:type="dxa"/>
            <w:shd w:val="clear" w:color="auto" w:fill="auto"/>
          </w:tcPr>
          <w:p w:rsidR="006205C5" w:rsidRPr="001216AF" w:rsidRDefault="006205C5" w:rsidP="001216AF">
            <w:pPr>
              <w:jc w:val="both"/>
              <w:rPr>
                <w:b/>
                <w:sz w:val="22"/>
                <w:szCs w:val="22"/>
              </w:rPr>
            </w:pPr>
          </w:p>
        </w:tc>
        <w:tc>
          <w:tcPr>
            <w:tcW w:w="1216" w:type="dxa"/>
            <w:shd w:val="clear" w:color="auto" w:fill="auto"/>
          </w:tcPr>
          <w:p w:rsidR="006205C5" w:rsidRPr="001216AF" w:rsidRDefault="006205C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A1585" w:rsidP="001216AF">
            <w:pPr>
              <w:jc w:val="both"/>
              <w:rPr>
                <w:b/>
                <w:sz w:val="22"/>
                <w:szCs w:val="22"/>
              </w:rPr>
            </w:pPr>
            <w:r w:rsidRPr="001216AF">
              <w:rPr>
                <w:b/>
                <w:sz w:val="22"/>
                <w:szCs w:val="22"/>
              </w:rPr>
              <w:t>16.12</w:t>
            </w:r>
          </w:p>
        </w:tc>
        <w:tc>
          <w:tcPr>
            <w:tcW w:w="7027" w:type="dxa"/>
            <w:shd w:val="clear" w:color="auto" w:fill="auto"/>
          </w:tcPr>
          <w:p w:rsidR="00BA1585" w:rsidRPr="001216AF" w:rsidRDefault="00BA1585" w:rsidP="001216AF">
            <w:pPr>
              <w:jc w:val="both"/>
              <w:rPr>
                <w:b/>
                <w:sz w:val="22"/>
                <w:szCs w:val="22"/>
              </w:rPr>
            </w:pPr>
            <w:r w:rsidRPr="001216AF">
              <w:rPr>
                <w:b/>
                <w:sz w:val="22"/>
                <w:szCs w:val="22"/>
              </w:rPr>
              <w:t>The Insolvency Regulations</w:t>
            </w: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A1585" w:rsidP="001216AF">
            <w:pPr>
              <w:jc w:val="both"/>
              <w:rPr>
                <w:b/>
                <w:sz w:val="22"/>
                <w:szCs w:val="22"/>
              </w:rPr>
            </w:pPr>
            <w:r w:rsidRPr="001216AF">
              <w:rPr>
                <w:b/>
                <w:sz w:val="22"/>
                <w:szCs w:val="22"/>
              </w:rPr>
              <w:t>i)</w:t>
            </w:r>
          </w:p>
        </w:tc>
        <w:tc>
          <w:tcPr>
            <w:tcW w:w="7027" w:type="dxa"/>
            <w:shd w:val="clear" w:color="auto" w:fill="auto"/>
          </w:tcPr>
          <w:p w:rsidR="00BA1585" w:rsidRPr="001216AF" w:rsidRDefault="00BA1585" w:rsidP="001216AF">
            <w:pPr>
              <w:jc w:val="both"/>
              <w:rPr>
                <w:sz w:val="22"/>
                <w:szCs w:val="22"/>
              </w:rPr>
            </w:pPr>
            <w:r w:rsidRPr="001216AF">
              <w:rPr>
                <w:sz w:val="22"/>
                <w:szCs w:val="22"/>
              </w:rPr>
              <w:t xml:space="preserve">The Clerk to the Corporation reported that the new college insolvency regime came into effect on 31 January 2019. Normal commercial insolvency law now applied to colleges with implications for Governors ultimately including director disqualification. Governors have a duty to protect creditors but in the case of a creditor triggering an insolvency, the Department for Education (DfE) could appoint an education administrator (a qualified insolvency practitioner) with the duty to protect students as well as creditors.  </w:t>
            </w:r>
          </w:p>
          <w:p w:rsidR="00BA1585" w:rsidRPr="001216AF" w:rsidRDefault="00BA1585" w:rsidP="001216AF">
            <w:pPr>
              <w:jc w:val="both"/>
              <w:rPr>
                <w:sz w:val="22"/>
                <w:szCs w:val="22"/>
              </w:rPr>
            </w:pPr>
            <w:r w:rsidRPr="001216AF">
              <w:rPr>
                <w:sz w:val="22"/>
                <w:szCs w:val="22"/>
              </w:rPr>
              <w:t xml:space="preserve">Education and Skills Funding Agency “Exceptional Financial Support” would not be available after 31 March 2019.  New policies and procedures </w:t>
            </w:r>
            <w:r w:rsidR="00D470E6" w:rsidRPr="001216AF">
              <w:rPr>
                <w:sz w:val="22"/>
                <w:szCs w:val="22"/>
              </w:rPr>
              <w:t xml:space="preserve">were expected </w:t>
            </w:r>
            <w:r w:rsidRPr="001216AF">
              <w:rPr>
                <w:sz w:val="22"/>
                <w:szCs w:val="22"/>
              </w:rPr>
              <w:t>from the DfE and ESFA clarifying the intervention regime after 1 April 2019</w:t>
            </w:r>
            <w:r w:rsidR="00D470E6" w:rsidRPr="001216AF">
              <w:rPr>
                <w:sz w:val="22"/>
                <w:szCs w:val="22"/>
              </w:rPr>
              <w:t>.  The DfE regarded</w:t>
            </w:r>
            <w:r w:rsidRPr="001216AF">
              <w:rPr>
                <w:sz w:val="22"/>
                <w:szCs w:val="22"/>
              </w:rPr>
              <w:t xml:space="preserve"> statutory insolvency as a backstop and would seek to work alongside the FE Commissioner (FEC) Intervention process and use non-statutory routes in the first instance.</w:t>
            </w: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A1585" w:rsidP="001216AF">
            <w:pPr>
              <w:jc w:val="both"/>
              <w:rPr>
                <w:b/>
                <w:sz w:val="22"/>
                <w:szCs w:val="22"/>
              </w:rPr>
            </w:pPr>
          </w:p>
        </w:tc>
        <w:tc>
          <w:tcPr>
            <w:tcW w:w="7027" w:type="dxa"/>
            <w:shd w:val="clear" w:color="auto" w:fill="auto"/>
          </w:tcPr>
          <w:p w:rsidR="00BA1585" w:rsidRPr="001216AF" w:rsidRDefault="00BA1585" w:rsidP="001216AF">
            <w:pPr>
              <w:jc w:val="both"/>
              <w:rPr>
                <w:sz w:val="22"/>
                <w:szCs w:val="22"/>
              </w:rPr>
            </w:pP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D470E6" w:rsidP="001216AF">
            <w:pPr>
              <w:jc w:val="both"/>
              <w:rPr>
                <w:b/>
                <w:sz w:val="22"/>
                <w:szCs w:val="22"/>
              </w:rPr>
            </w:pPr>
            <w:r w:rsidRPr="001216AF">
              <w:rPr>
                <w:b/>
                <w:sz w:val="22"/>
                <w:szCs w:val="22"/>
              </w:rPr>
              <w:t>ii)</w:t>
            </w:r>
          </w:p>
        </w:tc>
        <w:tc>
          <w:tcPr>
            <w:tcW w:w="7027" w:type="dxa"/>
            <w:shd w:val="clear" w:color="auto" w:fill="auto"/>
          </w:tcPr>
          <w:p w:rsidR="004053A3" w:rsidRPr="001216AF" w:rsidRDefault="00BA1585" w:rsidP="001216AF">
            <w:pPr>
              <w:autoSpaceDE w:val="0"/>
              <w:autoSpaceDN w:val="0"/>
              <w:adjustRightInd w:val="0"/>
              <w:jc w:val="both"/>
              <w:rPr>
                <w:bCs/>
                <w:sz w:val="22"/>
                <w:szCs w:val="22"/>
              </w:rPr>
            </w:pPr>
            <w:r w:rsidRPr="001216AF">
              <w:rPr>
                <w:sz w:val="22"/>
                <w:szCs w:val="22"/>
              </w:rPr>
              <w:t xml:space="preserve">The </w:t>
            </w:r>
            <w:r w:rsidR="00D470E6" w:rsidRPr="001216AF">
              <w:rPr>
                <w:sz w:val="22"/>
                <w:szCs w:val="22"/>
              </w:rPr>
              <w:t>papers included a summary of the p</w:t>
            </w:r>
            <w:r w:rsidRPr="001216AF">
              <w:rPr>
                <w:sz w:val="22"/>
                <w:szCs w:val="22"/>
              </w:rPr>
              <w:t>rocess</w:t>
            </w:r>
            <w:r w:rsidR="00D470E6" w:rsidRPr="001216AF">
              <w:rPr>
                <w:sz w:val="22"/>
                <w:szCs w:val="22"/>
              </w:rPr>
              <w:t>, a</w:t>
            </w:r>
            <w:r w:rsidRPr="001216AF">
              <w:rPr>
                <w:sz w:val="22"/>
                <w:szCs w:val="22"/>
              </w:rPr>
              <w:t>s outlined by Eversheds Sutherland at the Midlands Governors’ Conference on 5 February 2019</w:t>
            </w:r>
            <w:r w:rsidR="00D470E6" w:rsidRPr="001216AF">
              <w:rPr>
                <w:sz w:val="22"/>
                <w:szCs w:val="22"/>
              </w:rPr>
              <w:t xml:space="preserve"> which covered:</w:t>
            </w:r>
            <w:r w:rsidR="004053A3" w:rsidRPr="001216AF">
              <w:rPr>
                <w:bCs/>
                <w:sz w:val="22"/>
                <w:szCs w:val="22"/>
              </w:rPr>
              <w:t xml:space="preserve"> </w:t>
            </w:r>
          </w:p>
          <w:p w:rsidR="004053A3" w:rsidRPr="001216AF" w:rsidRDefault="004053A3" w:rsidP="001216AF">
            <w:pPr>
              <w:numPr>
                <w:ilvl w:val="0"/>
                <w:numId w:val="13"/>
              </w:numPr>
              <w:autoSpaceDE w:val="0"/>
              <w:autoSpaceDN w:val="0"/>
              <w:adjustRightInd w:val="0"/>
              <w:jc w:val="both"/>
              <w:rPr>
                <w:bCs/>
                <w:sz w:val="22"/>
                <w:szCs w:val="22"/>
              </w:rPr>
            </w:pPr>
            <w:r w:rsidRPr="001216AF">
              <w:rPr>
                <w:bCs/>
                <w:sz w:val="22"/>
                <w:szCs w:val="22"/>
              </w:rPr>
              <w:t>Monitoring and early implementation</w:t>
            </w:r>
          </w:p>
          <w:p w:rsidR="004053A3" w:rsidRPr="001216AF" w:rsidRDefault="004053A3" w:rsidP="001216AF">
            <w:pPr>
              <w:numPr>
                <w:ilvl w:val="0"/>
                <w:numId w:val="13"/>
              </w:numPr>
              <w:autoSpaceDE w:val="0"/>
              <w:autoSpaceDN w:val="0"/>
              <w:adjustRightInd w:val="0"/>
              <w:jc w:val="both"/>
              <w:rPr>
                <w:bCs/>
                <w:sz w:val="22"/>
                <w:szCs w:val="22"/>
              </w:rPr>
            </w:pPr>
            <w:r w:rsidRPr="001216AF">
              <w:rPr>
                <w:bCs/>
                <w:sz w:val="22"/>
                <w:szCs w:val="22"/>
              </w:rPr>
              <w:lastRenderedPageBreak/>
              <w:t>Application of existing insolvency procedures</w:t>
            </w:r>
          </w:p>
          <w:p w:rsidR="004053A3" w:rsidRPr="001216AF" w:rsidRDefault="004053A3" w:rsidP="001216AF">
            <w:pPr>
              <w:numPr>
                <w:ilvl w:val="0"/>
                <w:numId w:val="13"/>
              </w:numPr>
              <w:autoSpaceDE w:val="0"/>
              <w:autoSpaceDN w:val="0"/>
              <w:adjustRightInd w:val="0"/>
              <w:jc w:val="both"/>
              <w:rPr>
                <w:bCs/>
                <w:sz w:val="22"/>
                <w:szCs w:val="22"/>
              </w:rPr>
            </w:pPr>
            <w:r w:rsidRPr="001216AF">
              <w:rPr>
                <w:bCs/>
                <w:sz w:val="22"/>
                <w:szCs w:val="22"/>
              </w:rPr>
              <w:t>Special Education Regime</w:t>
            </w:r>
          </w:p>
          <w:p w:rsidR="004053A3" w:rsidRPr="001216AF" w:rsidRDefault="004053A3" w:rsidP="001216AF">
            <w:pPr>
              <w:numPr>
                <w:ilvl w:val="0"/>
                <w:numId w:val="13"/>
              </w:numPr>
              <w:autoSpaceDE w:val="0"/>
              <w:autoSpaceDN w:val="0"/>
              <w:adjustRightInd w:val="0"/>
              <w:jc w:val="both"/>
              <w:rPr>
                <w:bCs/>
                <w:sz w:val="22"/>
                <w:szCs w:val="22"/>
              </w:rPr>
            </w:pPr>
            <w:r w:rsidRPr="001216AF">
              <w:rPr>
                <w:bCs/>
                <w:sz w:val="22"/>
                <w:szCs w:val="22"/>
              </w:rPr>
              <w:t>Transfer Schemes</w:t>
            </w:r>
          </w:p>
          <w:p w:rsidR="00BA1585" w:rsidRPr="001216AF" w:rsidRDefault="004053A3" w:rsidP="001216AF">
            <w:pPr>
              <w:pStyle w:val="ListParagraph"/>
              <w:numPr>
                <w:ilvl w:val="0"/>
                <w:numId w:val="13"/>
              </w:numPr>
              <w:autoSpaceDE w:val="0"/>
              <w:autoSpaceDN w:val="0"/>
              <w:adjustRightInd w:val="0"/>
              <w:jc w:val="both"/>
              <w:rPr>
                <w:b/>
                <w:sz w:val="22"/>
                <w:szCs w:val="22"/>
              </w:rPr>
            </w:pPr>
            <w:r w:rsidRPr="001216AF">
              <w:rPr>
                <w:bCs/>
                <w:sz w:val="22"/>
                <w:szCs w:val="22"/>
              </w:rPr>
              <w:t>Governor Liabilities and Disqualification</w:t>
            </w: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A1585" w:rsidP="001216AF">
            <w:pPr>
              <w:jc w:val="both"/>
              <w:rPr>
                <w:b/>
                <w:sz w:val="22"/>
                <w:szCs w:val="22"/>
              </w:rPr>
            </w:pPr>
          </w:p>
        </w:tc>
        <w:tc>
          <w:tcPr>
            <w:tcW w:w="7027" w:type="dxa"/>
            <w:shd w:val="clear" w:color="auto" w:fill="auto"/>
          </w:tcPr>
          <w:p w:rsidR="00BA1585" w:rsidRPr="001216AF" w:rsidRDefault="00BA1585" w:rsidP="001216AF">
            <w:pPr>
              <w:autoSpaceDE w:val="0"/>
              <w:autoSpaceDN w:val="0"/>
              <w:adjustRightInd w:val="0"/>
              <w:jc w:val="both"/>
              <w:rPr>
                <w:b/>
                <w:bCs/>
                <w:sz w:val="22"/>
                <w:szCs w:val="22"/>
              </w:rPr>
            </w:pP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4053A3" w:rsidP="001216AF">
            <w:pPr>
              <w:jc w:val="both"/>
              <w:rPr>
                <w:b/>
                <w:sz w:val="22"/>
                <w:szCs w:val="22"/>
              </w:rPr>
            </w:pPr>
            <w:r w:rsidRPr="001216AF">
              <w:rPr>
                <w:b/>
                <w:sz w:val="22"/>
                <w:szCs w:val="22"/>
              </w:rPr>
              <w:t>iii)</w:t>
            </w:r>
          </w:p>
        </w:tc>
        <w:tc>
          <w:tcPr>
            <w:tcW w:w="7027" w:type="dxa"/>
            <w:shd w:val="clear" w:color="auto" w:fill="auto"/>
          </w:tcPr>
          <w:p w:rsidR="00BA1585" w:rsidRPr="001216AF" w:rsidRDefault="004053A3" w:rsidP="001216AF">
            <w:pPr>
              <w:jc w:val="both"/>
              <w:rPr>
                <w:sz w:val="22"/>
                <w:szCs w:val="22"/>
              </w:rPr>
            </w:pPr>
            <w:r w:rsidRPr="001216AF">
              <w:rPr>
                <w:sz w:val="22"/>
                <w:szCs w:val="22"/>
              </w:rPr>
              <w:t>Governors were advised by</w:t>
            </w:r>
            <w:r w:rsidR="00BA1585" w:rsidRPr="001216AF">
              <w:rPr>
                <w:sz w:val="22"/>
                <w:szCs w:val="22"/>
              </w:rPr>
              <w:t xml:space="preserve"> the DfE to work with college leaders to carefully and regularly monitor financial plans – paying particular attention to cashflow – to identify potential financial issues early on. </w:t>
            </w:r>
            <w:r w:rsidRPr="001216AF">
              <w:rPr>
                <w:sz w:val="22"/>
                <w:szCs w:val="22"/>
              </w:rPr>
              <w:t xml:space="preserve"> This advice was supplemented by the </w:t>
            </w:r>
            <w:r w:rsidR="00BA1585" w:rsidRPr="001216AF">
              <w:rPr>
                <w:sz w:val="22"/>
                <w:szCs w:val="22"/>
              </w:rPr>
              <w:t xml:space="preserve">November 2018 </w:t>
            </w:r>
            <w:r w:rsidRPr="001216AF">
              <w:rPr>
                <w:sz w:val="22"/>
                <w:szCs w:val="22"/>
              </w:rPr>
              <w:t>Governance G</w:t>
            </w:r>
            <w:r w:rsidR="00BA1585" w:rsidRPr="001216AF">
              <w:rPr>
                <w:sz w:val="22"/>
                <w:szCs w:val="22"/>
              </w:rPr>
              <w:t xml:space="preserve">uidance </w:t>
            </w:r>
            <w:r w:rsidRPr="001216AF">
              <w:rPr>
                <w:sz w:val="22"/>
                <w:szCs w:val="22"/>
              </w:rPr>
              <w:t xml:space="preserve">which </w:t>
            </w:r>
            <w:r w:rsidR="00601B9B" w:rsidRPr="001216AF">
              <w:rPr>
                <w:sz w:val="22"/>
                <w:szCs w:val="22"/>
              </w:rPr>
              <w:t>summarised</w:t>
            </w:r>
            <w:r w:rsidR="00BA1585" w:rsidRPr="001216AF">
              <w:rPr>
                <w:sz w:val="22"/>
                <w:szCs w:val="22"/>
              </w:rPr>
              <w:t xml:space="preserve"> relevant legal and regulatory requir</w:t>
            </w:r>
            <w:r w:rsidRPr="001216AF">
              <w:rPr>
                <w:sz w:val="22"/>
                <w:szCs w:val="22"/>
              </w:rPr>
              <w:t>ements and recommended practice and by the January 2019 Insolvency G</w:t>
            </w:r>
            <w:r w:rsidR="00BA1585" w:rsidRPr="001216AF">
              <w:rPr>
                <w:sz w:val="22"/>
                <w:szCs w:val="22"/>
              </w:rPr>
              <w:t xml:space="preserve">uidance </w:t>
            </w:r>
            <w:r w:rsidRPr="001216AF">
              <w:rPr>
                <w:sz w:val="22"/>
                <w:szCs w:val="22"/>
              </w:rPr>
              <w:t>which highlighted</w:t>
            </w:r>
            <w:r w:rsidR="00BA1585" w:rsidRPr="001216AF">
              <w:rPr>
                <w:sz w:val="22"/>
                <w:szCs w:val="22"/>
              </w:rPr>
              <w:t xml:space="preserve"> the importance of good financial management by governors of FE bodies, whilst providing further information on governors’ duties, obligations and liabilities under insolvency law as applied to FE bodies. </w:t>
            </w: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A1585" w:rsidP="001216AF">
            <w:pPr>
              <w:jc w:val="both"/>
              <w:rPr>
                <w:b/>
                <w:sz w:val="22"/>
                <w:szCs w:val="22"/>
              </w:rPr>
            </w:pPr>
          </w:p>
        </w:tc>
        <w:tc>
          <w:tcPr>
            <w:tcW w:w="7027" w:type="dxa"/>
            <w:shd w:val="clear" w:color="auto" w:fill="auto"/>
          </w:tcPr>
          <w:p w:rsidR="00BA1585" w:rsidRPr="001216AF" w:rsidRDefault="00BA1585" w:rsidP="001216AF">
            <w:pPr>
              <w:jc w:val="both"/>
              <w:rPr>
                <w:sz w:val="22"/>
                <w:szCs w:val="22"/>
              </w:rPr>
            </w:pP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F7031" w:rsidP="001216AF">
            <w:pPr>
              <w:jc w:val="both"/>
              <w:rPr>
                <w:b/>
                <w:sz w:val="22"/>
                <w:szCs w:val="22"/>
              </w:rPr>
            </w:pPr>
            <w:r w:rsidRPr="001216AF">
              <w:rPr>
                <w:b/>
                <w:sz w:val="22"/>
                <w:szCs w:val="22"/>
              </w:rPr>
              <w:t>iv)</w:t>
            </w:r>
          </w:p>
        </w:tc>
        <w:tc>
          <w:tcPr>
            <w:tcW w:w="7027" w:type="dxa"/>
            <w:shd w:val="clear" w:color="auto" w:fill="auto"/>
          </w:tcPr>
          <w:p w:rsidR="00BA1585" w:rsidRPr="001216AF" w:rsidRDefault="00BA1585" w:rsidP="00915293">
            <w:pPr>
              <w:autoSpaceDE w:val="0"/>
              <w:autoSpaceDN w:val="0"/>
              <w:adjustRightInd w:val="0"/>
              <w:jc w:val="both"/>
              <w:rPr>
                <w:sz w:val="22"/>
                <w:szCs w:val="22"/>
              </w:rPr>
            </w:pPr>
            <w:r w:rsidRPr="001216AF">
              <w:rPr>
                <w:sz w:val="22"/>
                <w:szCs w:val="22"/>
              </w:rPr>
              <w:t xml:space="preserve">The </w:t>
            </w:r>
            <w:r w:rsidR="004053A3" w:rsidRPr="001216AF">
              <w:rPr>
                <w:sz w:val="22"/>
                <w:szCs w:val="22"/>
              </w:rPr>
              <w:t xml:space="preserve">Clerk to the </w:t>
            </w:r>
            <w:r w:rsidR="0083430E" w:rsidRPr="001216AF">
              <w:rPr>
                <w:sz w:val="22"/>
                <w:szCs w:val="22"/>
              </w:rPr>
              <w:t>Corporation concluded</w:t>
            </w:r>
            <w:r w:rsidR="004053A3" w:rsidRPr="001216AF">
              <w:rPr>
                <w:sz w:val="22"/>
                <w:szCs w:val="22"/>
              </w:rPr>
              <w:t xml:space="preserve"> that whilst the new regime was</w:t>
            </w:r>
            <w:r w:rsidRPr="001216AF">
              <w:rPr>
                <w:sz w:val="22"/>
                <w:szCs w:val="22"/>
              </w:rPr>
              <w:t xml:space="preserve"> a serious step for all colleges</w:t>
            </w:r>
            <w:r w:rsidR="004053A3" w:rsidRPr="001216AF">
              <w:rPr>
                <w:sz w:val="22"/>
                <w:szCs w:val="22"/>
              </w:rPr>
              <w:t>, particularly</w:t>
            </w:r>
            <w:r w:rsidRPr="001216AF">
              <w:rPr>
                <w:sz w:val="22"/>
                <w:szCs w:val="22"/>
              </w:rPr>
              <w:t xml:space="preserve"> in the face of </w:t>
            </w:r>
            <w:r w:rsidR="00915293">
              <w:rPr>
                <w:sz w:val="22"/>
                <w:szCs w:val="22"/>
              </w:rPr>
              <w:t xml:space="preserve">the current </w:t>
            </w:r>
            <w:r w:rsidRPr="001216AF">
              <w:rPr>
                <w:sz w:val="22"/>
                <w:szCs w:val="22"/>
              </w:rPr>
              <w:t>uncertainty, instability and low funding</w:t>
            </w:r>
            <w:r w:rsidR="004053A3" w:rsidRPr="001216AF">
              <w:rPr>
                <w:sz w:val="22"/>
                <w:szCs w:val="22"/>
              </w:rPr>
              <w:t xml:space="preserve">, </w:t>
            </w:r>
            <w:r w:rsidR="0083430E">
              <w:rPr>
                <w:sz w:val="22"/>
                <w:szCs w:val="22"/>
              </w:rPr>
              <w:t xml:space="preserve">it should not cause panic.  </w:t>
            </w:r>
            <w:r w:rsidR="00915293">
              <w:rPr>
                <w:sz w:val="22"/>
                <w:szCs w:val="22"/>
              </w:rPr>
              <w:t xml:space="preserve">(Charity </w:t>
            </w:r>
            <w:r w:rsidR="00601B9B">
              <w:rPr>
                <w:sz w:val="22"/>
                <w:szCs w:val="22"/>
              </w:rPr>
              <w:t>Trustees</w:t>
            </w:r>
            <w:r w:rsidR="00915293">
              <w:rPr>
                <w:sz w:val="22"/>
                <w:szCs w:val="22"/>
              </w:rPr>
              <w:t xml:space="preserve"> were always subject to the insolvency legislation.) Governors</w:t>
            </w:r>
            <w:r w:rsidR="0083430E">
              <w:rPr>
                <w:sz w:val="22"/>
                <w:szCs w:val="22"/>
              </w:rPr>
              <w:t xml:space="preserve"> </w:t>
            </w:r>
            <w:r w:rsidR="00915293">
              <w:rPr>
                <w:sz w:val="22"/>
                <w:szCs w:val="22"/>
              </w:rPr>
              <w:t>should</w:t>
            </w:r>
            <w:r w:rsidR="0083430E">
              <w:rPr>
                <w:sz w:val="22"/>
                <w:szCs w:val="22"/>
              </w:rPr>
              <w:t xml:space="preserve"> </w:t>
            </w:r>
            <w:r w:rsidR="00915293">
              <w:rPr>
                <w:sz w:val="22"/>
                <w:szCs w:val="22"/>
              </w:rPr>
              <w:t xml:space="preserve">continue to </w:t>
            </w:r>
            <w:r w:rsidR="0083430E">
              <w:rPr>
                <w:sz w:val="22"/>
                <w:szCs w:val="22"/>
              </w:rPr>
              <w:t>act reasonably and to the best of their ability</w:t>
            </w:r>
            <w:r w:rsidR="00915293">
              <w:rPr>
                <w:sz w:val="22"/>
                <w:szCs w:val="22"/>
              </w:rPr>
              <w:t xml:space="preserve">. </w:t>
            </w:r>
            <w:r w:rsidR="004053A3" w:rsidRPr="001216AF">
              <w:rPr>
                <w:sz w:val="22"/>
                <w:szCs w:val="22"/>
              </w:rPr>
              <w:t xml:space="preserve">Governors were aware that </w:t>
            </w:r>
            <w:r w:rsidR="004053A3" w:rsidRPr="001216AF">
              <w:rPr>
                <w:iCs/>
                <w:sz w:val="22"/>
                <w:szCs w:val="22"/>
              </w:rPr>
              <w:t xml:space="preserve">the College sought to report openly, </w:t>
            </w:r>
            <w:r w:rsidR="00BF7031" w:rsidRPr="001216AF">
              <w:rPr>
                <w:iCs/>
                <w:sz w:val="22"/>
                <w:szCs w:val="22"/>
              </w:rPr>
              <w:t xml:space="preserve">to </w:t>
            </w:r>
            <w:r w:rsidR="004053A3" w:rsidRPr="001216AF">
              <w:rPr>
                <w:iCs/>
                <w:sz w:val="22"/>
                <w:szCs w:val="22"/>
              </w:rPr>
              <w:t>identify and mitigate risks, to provide a well controlled financial environment and to obtain professional support where appropriate including from internal and external auditors.</w:t>
            </w:r>
            <w:r w:rsidR="0083430E">
              <w:rPr>
                <w:iCs/>
                <w:sz w:val="22"/>
                <w:szCs w:val="22"/>
              </w:rPr>
              <w:t xml:space="preserve"> </w:t>
            </w: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A1585" w:rsidP="001216AF">
            <w:pPr>
              <w:jc w:val="both"/>
              <w:rPr>
                <w:b/>
                <w:sz w:val="22"/>
                <w:szCs w:val="22"/>
              </w:rPr>
            </w:pPr>
          </w:p>
        </w:tc>
        <w:tc>
          <w:tcPr>
            <w:tcW w:w="7027" w:type="dxa"/>
            <w:shd w:val="clear" w:color="auto" w:fill="auto"/>
          </w:tcPr>
          <w:p w:rsidR="00BA1585" w:rsidRPr="001216AF" w:rsidRDefault="00BA1585" w:rsidP="001216AF">
            <w:pPr>
              <w:autoSpaceDE w:val="0"/>
              <w:autoSpaceDN w:val="0"/>
              <w:adjustRightInd w:val="0"/>
              <w:ind w:left="720" w:right="598"/>
              <w:jc w:val="both"/>
              <w:rPr>
                <w:i/>
                <w:iCs/>
                <w:sz w:val="22"/>
                <w:szCs w:val="22"/>
              </w:rPr>
            </w:pPr>
          </w:p>
        </w:tc>
        <w:tc>
          <w:tcPr>
            <w:tcW w:w="1216" w:type="dxa"/>
            <w:shd w:val="clear" w:color="auto" w:fill="auto"/>
          </w:tcPr>
          <w:p w:rsidR="00BA1585" w:rsidRPr="001216AF" w:rsidRDefault="00BA1585" w:rsidP="001216AF">
            <w:pPr>
              <w:pStyle w:val="NoSpacing"/>
              <w:jc w:val="both"/>
              <w:rPr>
                <w:b/>
                <w:sz w:val="22"/>
                <w:szCs w:val="22"/>
              </w:rPr>
            </w:pPr>
          </w:p>
        </w:tc>
      </w:tr>
      <w:tr w:rsidR="00BA1585" w:rsidRPr="001216AF" w:rsidTr="00BF7031">
        <w:trPr>
          <w:gridAfter w:val="1"/>
          <w:wAfter w:w="28" w:type="dxa"/>
          <w:jc w:val="center"/>
        </w:trPr>
        <w:tc>
          <w:tcPr>
            <w:tcW w:w="767" w:type="dxa"/>
            <w:shd w:val="clear" w:color="auto" w:fill="auto"/>
          </w:tcPr>
          <w:p w:rsidR="00BA1585" w:rsidRPr="001216AF" w:rsidRDefault="00BF7031" w:rsidP="001216AF">
            <w:pPr>
              <w:jc w:val="both"/>
              <w:rPr>
                <w:b/>
                <w:sz w:val="22"/>
                <w:szCs w:val="22"/>
              </w:rPr>
            </w:pPr>
            <w:r w:rsidRPr="001216AF">
              <w:rPr>
                <w:b/>
                <w:sz w:val="22"/>
                <w:szCs w:val="22"/>
              </w:rPr>
              <w:t>v</w:t>
            </w:r>
            <w:r w:rsidR="00BA1585" w:rsidRPr="001216AF">
              <w:rPr>
                <w:b/>
                <w:sz w:val="22"/>
                <w:szCs w:val="22"/>
              </w:rPr>
              <w:t>)</w:t>
            </w:r>
          </w:p>
        </w:tc>
        <w:tc>
          <w:tcPr>
            <w:tcW w:w="7027" w:type="dxa"/>
            <w:shd w:val="clear" w:color="auto" w:fill="auto"/>
          </w:tcPr>
          <w:p w:rsidR="00BF7031" w:rsidRPr="001216AF" w:rsidRDefault="00BA1585" w:rsidP="001216AF">
            <w:pPr>
              <w:jc w:val="both"/>
              <w:rPr>
                <w:rFonts w:eastAsia="Calibri"/>
                <w:sz w:val="22"/>
                <w:szCs w:val="22"/>
              </w:rPr>
            </w:pPr>
            <w:r w:rsidRPr="001216AF">
              <w:rPr>
                <w:rFonts w:eastAsia="Calibri"/>
                <w:sz w:val="22"/>
                <w:szCs w:val="22"/>
              </w:rPr>
              <w:t>T</w:t>
            </w:r>
            <w:r w:rsidR="00BF7031" w:rsidRPr="001216AF">
              <w:rPr>
                <w:rFonts w:eastAsia="Calibri"/>
                <w:sz w:val="22"/>
                <w:szCs w:val="22"/>
              </w:rPr>
              <w:t>he Audit Committee:</w:t>
            </w:r>
          </w:p>
          <w:p w:rsidR="00BA1585" w:rsidRPr="001216AF" w:rsidRDefault="00BF7031" w:rsidP="001216AF">
            <w:pPr>
              <w:pStyle w:val="ListParagraph"/>
              <w:numPr>
                <w:ilvl w:val="0"/>
                <w:numId w:val="14"/>
              </w:numPr>
              <w:jc w:val="both"/>
              <w:rPr>
                <w:rFonts w:eastAsia="Calibri"/>
                <w:sz w:val="22"/>
                <w:szCs w:val="22"/>
              </w:rPr>
            </w:pPr>
            <w:r w:rsidRPr="001216AF">
              <w:rPr>
                <w:rFonts w:eastAsia="Calibri"/>
                <w:b/>
                <w:sz w:val="22"/>
                <w:szCs w:val="22"/>
              </w:rPr>
              <w:t>CONSIDERED</w:t>
            </w:r>
            <w:r w:rsidR="00BA1585" w:rsidRPr="001216AF">
              <w:rPr>
                <w:rFonts w:eastAsia="Calibri"/>
                <w:sz w:val="22"/>
                <w:szCs w:val="22"/>
              </w:rPr>
              <w:t xml:space="preserve"> the implications of the new regime in the light of:</w:t>
            </w:r>
          </w:p>
          <w:p w:rsidR="00BA1585" w:rsidRPr="001216AF" w:rsidRDefault="00BA1585" w:rsidP="001216AF">
            <w:pPr>
              <w:numPr>
                <w:ilvl w:val="0"/>
                <w:numId w:val="10"/>
              </w:numPr>
              <w:jc w:val="both"/>
              <w:rPr>
                <w:b/>
                <w:sz w:val="22"/>
                <w:szCs w:val="22"/>
              </w:rPr>
            </w:pPr>
            <w:r w:rsidRPr="001216AF">
              <w:rPr>
                <w:rFonts w:eastAsia="Calibri"/>
                <w:sz w:val="22"/>
                <w:szCs w:val="22"/>
              </w:rPr>
              <w:t>The Department for Education’s “</w:t>
            </w:r>
            <w:r w:rsidRPr="001216AF">
              <w:rPr>
                <w:rFonts w:eastAsia="Calibri"/>
                <w:bCs/>
                <w:sz w:val="22"/>
                <w:szCs w:val="22"/>
              </w:rPr>
              <w:t xml:space="preserve">Further education bodies: insolvency guidance” </w:t>
            </w:r>
          </w:p>
          <w:p w:rsidR="00BA1585" w:rsidRPr="001216AF" w:rsidRDefault="00BA1585" w:rsidP="001216AF">
            <w:pPr>
              <w:numPr>
                <w:ilvl w:val="0"/>
                <w:numId w:val="10"/>
              </w:numPr>
              <w:jc w:val="both"/>
              <w:rPr>
                <w:b/>
                <w:sz w:val="22"/>
                <w:szCs w:val="22"/>
              </w:rPr>
            </w:pPr>
            <w:r w:rsidRPr="001216AF">
              <w:rPr>
                <w:rFonts w:eastAsia="Calibri"/>
                <w:sz w:val="22"/>
                <w:szCs w:val="22"/>
              </w:rPr>
              <w:t xml:space="preserve">The Department for Education’s </w:t>
            </w:r>
            <w:r w:rsidRPr="001216AF">
              <w:rPr>
                <w:rFonts w:eastAsia="Calibri"/>
                <w:bCs/>
                <w:sz w:val="22"/>
                <w:szCs w:val="22"/>
              </w:rPr>
              <w:t>“</w:t>
            </w:r>
            <w:r w:rsidRPr="001216AF">
              <w:rPr>
                <w:bCs/>
                <w:sz w:val="22"/>
                <w:szCs w:val="22"/>
              </w:rPr>
              <w:t xml:space="preserve">Regulation of further education colleges” </w:t>
            </w:r>
          </w:p>
          <w:p w:rsidR="00BF7031" w:rsidRPr="001216AF" w:rsidRDefault="00BA1585" w:rsidP="001216AF">
            <w:pPr>
              <w:pStyle w:val="ListParagraph"/>
              <w:numPr>
                <w:ilvl w:val="0"/>
                <w:numId w:val="10"/>
              </w:numPr>
              <w:jc w:val="both"/>
              <w:rPr>
                <w:sz w:val="22"/>
                <w:szCs w:val="22"/>
              </w:rPr>
            </w:pPr>
            <w:r w:rsidRPr="001216AF">
              <w:rPr>
                <w:bCs/>
                <w:sz w:val="22"/>
                <w:szCs w:val="22"/>
              </w:rPr>
              <w:t xml:space="preserve">The Association of Colleges’ </w:t>
            </w:r>
            <w:r w:rsidRPr="001216AF">
              <w:rPr>
                <w:sz w:val="22"/>
                <w:szCs w:val="22"/>
              </w:rPr>
              <w:t>“The College insolvency regime – Q&amp;As”</w:t>
            </w:r>
          </w:p>
        </w:tc>
        <w:tc>
          <w:tcPr>
            <w:tcW w:w="1216" w:type="dxa"/>
            <w:shd w:val="clear" w:color="auto" w:fill="auto"/>
          </w:tcPr>
          <w:p w:rsidR="00BA1585" w:rsidRPr="001216AF" w:rsidRDefault="00BA1585" w:rsidP="001216AF">
            <w:pPr>
              <w:pStyle w:val="NoSpacing"/>
              <w:jc w:val="both"/>
              <w:rPr>
                <w:b/>
                <w:sz w:val="22"/>
                <w:szCs w:val="22"/>
              </w:rPr>
            </w:pPr>
          </w:p>
        </w:tc>
      </w:tr>
      <w:tr w:rsidR="00BF7031" w:rsidRPr="001216AF" w:rsidTr="00BF7031">
        <w:trPr>
          <w:gridAfter w:val="1"/>
          <w:wAfter w:w="28" w:type="dxa"/>
          <w:jc w:val="center"/>
        </w:trPr>
        <w:tc>
          <w:tcPr>
            <w:tcW w:w="767" w:type="dxa"/>
            <w:shd w:val="clear" w:color="auto" w:fill="auto"/>
          </w:tcPr>
          <w:p w:rsidR="00BF7031" w:rsidRPr="001216AF" w:rsidRDefault="00BF7031" w:rsidP="001216AF">
            <w:pPr>
              <w:jc w:val="both"/>
              <w:rPr>
                <w:b/>
                <w:sz w:val="22"/>
                <w:szCs w:val="22"/>
              </w:rPr>
            </w:pPr>
          </w:p>
        </w:tc>
        <w:tc>
          <w:tcPr>
            <w:tcW w:w="7027" w:type="dxa"/>
            <w:shd w:val="clear" w:color="auto" w:fill="auto"/>
          </w:tcPr>
          <w:p w:rsidR="00BF7031" w:rsidRPr="001216AF" w:rsidRDefault="00BF7031" w:rsidP="001216AF">
            <w:pPr>
              <w:pStyle w:val="ListParagraph"/>
              <w:numPr>
                <w:ilvl w:val="0"/>
                <w:numId w:val="14"/>
              </w:numPr>
              <w:jc w:val="both"/>
              <w:rPr>
                <w:rFonts w:eastAsia="Calibri"/>
                <w:sz w:val="22"/>
                <w:szCs w:val="22"/>
              </w:rPr>
            </w:pPr>
            <w:r w:rsidRPr="001216AF">
              <w:rPr>
                <w:b/>
                <w:sz w:val="22"/>
                <w:szCs w:val="22"/>
              </w:rPr>
              <w:t>AGREED to RECOMMEND</w:t>
            </w:r>
            <w:r w:rsidRPr="001216AF">
              <w:rPr>
                <w:sz w:val="22"/>
                <w:szCs w:val="22"/>
              </w:rPr>
              <w:t xml:space="preserve"> consideration at the </w:t>
            </w:r>
            <w:r w:rsidR="00915293" w:rsidRPr="001216AF">
              <w:rPr>
                <w:sz w:val="22"/>
                <w:szCs w:val="22"/>
              </w:rPr>
              <w:t>Corporation meeting</w:t>
            </w:r>
            <w:r w:rsidRPr="001216AF">
              <w:rPr>
                <w:sz w:val="22"/>
                <w:szCs w:val="22"/>
              </w:rPr>
              <w:t xml:space="preserve"> on 19 March 2019 with the detailed Annexes in </w:t>
            </w:r>
            <w:r w:rsidR="00915293" w:rsidRPr="001216AF">
              <w:rPr>
                <w:sz w:val="22"/>
                <w:szCs w:val="22"/>
              </w:rPr>
              <w:t>the Supplementary</w:t>
            </w:r>
            <w:r w:rsidRPr="001216AF">
              <w:rPr>
                <w:sz w:val="22"/>
                <w:szCs w:val="22"/>
              </w:rPr>
              <w:t xml:space="preserve"> Papers folder</w:t>
            </w:r>
            <w:r w:rsidR="0083430E">
              <w:rPr>
                <w:sz w:val="22"/>
                <w:szCs w:val="22"/>
              </w:rPr>
              <w:t>.</w:t>
            </w:r>
          </w:p>
        </w:tc>
        <w:tc>
          <w:tcPr>
            <w:tcW w:w="1216" w:type="dxa"/>
            <w:shd w:val="clear" w:color="auto" w:fill="auto"/>
          </w:tcPr>
          <w:p w:rsidR="00BF7031" w:rsidRPr="001216AF" w:rsidRDefault="00BF7031" w:rsidP="001216AF">
            <w:pPr>
              <w:pStyle w:val="NoSpacing"/>
              <w:jc w:val="both"/>
              <w:rPr>
                <w:b/>
                <w:sz w:val="22"/>
                <w:szCs w:val="22"/>
              </w:rPr>
            </w:pPr>
            <w:r w:rsidRPr="001216AF">
              <w:rPr>
                <w:b/>
                <w:sz w:val="22"/>
                <w:szCs w:val="22"/>
              </w:rPr>
              <w:t>CC</w:t>
            </w:r>
          </w:p>
        </w:tc>
      </w:tr>
      <w:tr w:rsidR="00BF7031" w:rsidRPr="001216AF" w:rsidTr="00BF7031">
        <w:trPr>
          <w:gridAfter w:val="1"/>
          <w:wAfter w:w="28" w:type="dxa"/>
          <w:jc w:val="center"/>
        </w:trPr>
        <w:tc>
          <w:tcPr>
            <w:tcW w:w="767" w:type="dxa"/>
            <w:shd w:val="clear" w:color="auto" w:fill="auto"/>
          </w:tcPr>
          <w:p w:rsidR="00BF7031" w:rsidRPr="001216AF" w:rsidRDefault="00BF7031" w:rsidP="001216AF">
            <w:pPr>
              <w:jc w:val="both"/>
              <w:rPr>
                <w:b/>
                <w:sz w:val="22"/>
                <w:szCs w:val="22"/>
              </w:rPr>
            </w:pPr>
          </w:p>
        </w:tc>
        <w:tc>
          <w:tcPr>
            <w:tcW w:w="7027" w:type="dxa"/>
            <w:shd w:val="clear" w:color="auto" w:fill="auto"/>
          </w:tcPr>
          <w:p w:rsidR="00BF7031" w:rsidRPr="001216AF" w:rsidRDefault="00BF7031" w:rsidP="001216AF">
            <w:pPr>
              <w:pStyle w:val="ListParagraph"/>
              <w:ind w:left="360"/>
              <w:jc w:val="both"/>
              <w:rPr>
                <w:b/>
                <w:sz w:val="22"/>
                <w:szCs w:val="22"/>
              </w:rPr>
            </w:pPr>
          </w:p>
        </w:tc>
        <w:tc>
          <w:tcPr>
            <w:tcW w:w="1216" w:type="dxa"/>
            <w:shd w:val="clear" w:color="auto" w:fill="auto"/>
          </w:tcPr>
          <w:p w:rsidR="00BF7031" w:rsidRPr="001216AF" w:rsidRDefault="00BF7031" w:rsidP="001216AF">
            <w:pPr>
              <w:pStyle w:val="NoSpacing"/>
              <w:jc w:val="both"/>
              <w:rPr>
                <w:b/>
                <w:sz w:val="22"/>
                <w:szCs w:val="22"/>
              </w:rPr>
            </w:pP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p>
        </w:tc>
        <w:tc>
          <w:tcPr>
            <w:tcW w:w="7027" w:type="dxa"/>
            <w:shd w:val="clear" w:color="auto" w:fill="auto"/>
          </w:tcPr>
          <w:p w:rsidR="006205C5" w:rsidRPr="001216AF" w:rsidRDefault="006205C5" w:rsidP="001216AF">
            <w:pPr>
              <w:jc w:val="both"/>
              <w:rPr>
                <w:i/>
                <w:sz w:val="22"/>
                <w:szCs w:val="22"/>
              </w:rPr>
            </w:pPr>
            <w:r w:rsidRPr="001216AF">
              <w:rPr>
                <w:i/>
                <w:sz w:val="22"/>
                <w:szCs w:val="22"/>
              </w:rPr>
              <w:t>The auditors left the meeting at this point.</w:t>
            </w:r>
          </w:p>
        </w:tc>
        <w:tc>
          <w:tcPr>
            <w:tcW w:w="1216" w:type="dxa"/>
            <w:shd w:val="clear" w:color="auto" w:fill="auto"/>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p>
        </w:tc>
        <w:tc>
          <w:tcPr>
            <w:tcW w:w="7027" w:type="dxa"/>
            <w:shd w:val="clear" w:color="auto" w:fill="auto"/>
          </w:tcPr>
          <w:p w:rsidR="006205C5" w:rsidRPr="001216AF" w:rsidRDefault="006205C5" w:rsidP="001216AF">
            <w:pPr>
              <w:jc w:val="both"/>
              <w:rPr>
                <w:b/>
                <w:sz w:val="22"/>
                <w:szCs w:val="22"/>
              </w:rPr>
            </w:pPr>
          </w:p>
        </w:tc>
        <w:tc>
          <w:tcPr>
            <w:tcW w:w="1216" w:type="dxa"/>
            <w:shd w:val="clear" w:color="auto" w:fill="auto"/>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p>
        </w:tc>
        <w:tc>
          <w:tcPr>
            <w:tcW w:w="7027" w:type="dxa"/>
            <w:shd w:val="clear" w:color="auto" w:fill="auto"/>
          </w:tcPr>
          <w:p w:rsidR="006205C5" w:rsidRPr="001216AF" w:rsidRDefault="006205C5" w:rsidP="001216AF">
            <w:pPr>
              <w:jc w:val="both"/>
              <w:rPr>
                <w:b/>
                <w:sz w:val="22"/>
                <w:szCs w:val="22"/>
              </w:rPr>
            </w:pPr>
            <w:r w:rsidRPr="001216AF">
              <w:rPr>
                <w:b/>
                <w:sz w:val="22"/>
                <w:szCs w:val="22"/>
              </w:rPr>
              <w:t xml:space="preserve">CONFIDENTIAL ITEMS </w:t>
            </w:r>
          </w:p>
        </w:tc>
        <w:tc>
          <w:tcPr>
            <w:tcW w:w="1216" w:type="dxa"/>
            <w:shd w:val="clear" w:color="auto" w:fill="auto"/>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p>
        </w:tc>
        <w:tc>
          <w:tcPr>
            <w:tcW w:w="7027" w:type="dxa"/>
            <w:shd w:val="clear" w:color="auto" w:fill="auto"/>
          </w:tcPr>
          <w:p w:rsidR="006205C5" w:rsidRPr="001216AF" w:rsidRDefault="00BF7031" w:rsidP="001216AF">
            <w:pPr>
              <w:jc w:val="both"/>
              <w:rPr>
                <w:i/>
                <w:sz w:val="22"/>
                <w:szCs w:val="22"/>
              </w:rPr>
            </w:pPr>
            <w:r w:rsidRPr="001216AF">
              <w:rPr>
                <w:i/>
                <w:sz w:val="22"/>
                <w:szCs w:val="22"/>
              </w:rPr>
              <w:t>Items 16.13 – 16.15</w:t>
            </w:r>
            <w:r w:rsidR="006205C5" w:rsidRPr="001216AF">
              <w:rPr>
                <w:i/>
                <w:sz w:val="22"/>
                <w:szCs w:val="22"/>
              </w:rPr>
              <w:t xml:space="preserve"> are recorded as Confidential Minutes 1 of 1.</w:t>
            </w:r>
          </w:p>
        </w:tc>
        <w:tc>
          <w:tcPr>
            <w:tcW w:w="1216" w:type="dxa"/>
            <w:shd w:val="clear" w:color="auto" w:fill="auto"/>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shd w:val="clear" w:color="auto" w:fill="auto"/>
          </w:tcPr>
          <w:p w:rsidR="006205C5" w:rsidRPr="001216AF" w:rsidRDefault="006205C5" w:rsidP="001216AF">
            <w:pPr>
              <w:jc w:val="both"/>
              <w:rPr>
                <w:b/>
                <w:sz w:val="22"/>
                <w:szCs w:val="22"/>
              </w:rPr>
            </w:pPr>
          </w:p>
        </w:tc>
        <w:tc>
          <w:tcPr>
            <w:tcW w:w="7027" w:type="dxa"/>
            <w:shd w:val="clear" w:color="auto" w:fill="auto"/>
          </w:tcPr>
          <w:p w:rsidR="006205C5" w:rsidRPr="001216AF" w:rsidRDefault="006205C5" w:rsidP="001216AF">
            <w:pPr>
              <w:jc w:val="both"/>
              <w:rPr>
                <w:i/>
                <w:sz w:val="22"/>
                <w:szCs w:val="22"/>
              </w:rPr>
            </w:pPr>
          </w:p>
        </w:tc>
        <w:tc>
          <w:tcPr>
            <w:tcW w:w="1216" w:type="dxa"/>
            <w:shd w:val="clear" w:color="auto" w:fill="auto"/>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16.15</w:t>
            </w:r>
          </w:p>
        </w:tc>
        <w:tc>
          <w:tcPr>
            <w:tcW w:w="7027" w:type="dxa"/>
          </w:tcPr>
          <w:p w:rsidR="006205C5" w:rsidRPr="001216AF" w:rsidRDefault="006205C5" w:rsidP="001216AF">
            <w:pPr>
              <w:jc w:val="both"/>
              <w:rPr>
                <w:b/>
                <w:sz w:val="22"/>
                <w:szCs w:val="22"/>
              </w:rPr>
            </w:pPr>
            <w:r w:rsidRPr="001216AF">
              <w:rPr>
                <w:b/>
                <w:sz w:val="22"/>
                <w:szCs w:val="22"/>
              </w:rPr>
              <w:t>Any Other Urgent Business</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E00495" w:rsidP="001216AF">
            <w:pPr>
              <w:jc w:val="both"/>
              <w:rPr>
                <w:b/>
                <w:sz w:val="22"/>
                <w:szCs w:val="22"/>
              </w:rPr>
            </w:pPr>
            <w:r>
              <w:rPr>
                <w:b/>
                <w:sz w:val="22"/>
                <w:szCs w:val="22"/>
              </w:rPr>
              <w:t>i)</w:t>
            </w:r>
          </w:p>
        </w:tc>
        <w:tc>
          <w:tcPr>
            <w:tcW w:w="7027" w:type="dxa"/>
          </w:tcPr>
          <w:p w:rsidR="006205C5" w:rsidRPr="001216AF" w:rsidRDefault="006205C5" w:rsidP="001216AF">
            <w:pPr>
              <w:jc w:val="both"/>
              <w:rPr>
                <w:sz w:val="22"/>
                <w:szCs w:val="22"/>
              </w:rPr>
            </w:pPr>
            <w:r w:rsidRPr="001216AF">
              <w:rPr>
                <w:sz w:val="22"/>
                <w:szCs w:val="22"/>
              </w:rPr>
              <w:t>There was no other urgent business.</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b/>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16.16</w:t>
            </w:r>
          </w:p>
        </w:tc>
        <w:tc>
          <w:tcPr>
            <w:tcW w:w="7027" w:type="dxa"/>
          </w:tcPr>
          <w:p w:rsidR="006205C5" w:rsidRPr="001216AF" w:rsidRDefault="006205C5" w:rsidP="001216AF">
            <w:pPr>
              <w:jc w:val="both"/>
              <w:rPr>
                <w:b/>
                <w:sz w:val="22"/>
                <w:szCs w:val="22"/>
              </w:rPr>
            </w:pPr>
            <w:r w:rsidRPr="001216AF">
              <w:rPr>
                <w:b/>
                <w:sz w:val="22"/>
                <w:szCs w:val="22"/>
              </w:rPr>
              <w:t>Date and Time of Next Meeting</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r w:rsidRPr="001216AF">
              <w:rPr>
                <w:b/>
                <w:sz w:val="22"/>
                <w:szCs w:val="22"/>
              </w:rPr>
              <w:t>i)</w:t>
            </w:r>
          </w:p>
        </w:tc>
        <w:tc>
          <w:tcPr>
            <w:tcW w:w="7027" w:type="dxa"/>
          </w:tcPr>
          <w:p w:rsidR="006205C5" w:rsidRPr="001216AF" w:rsidRDefault="006205C5" w:rsidP="00786481">
            <w:pPr>
              <w:jc w:val="both"/>
              <w:rPr>
                <w:sz w:val="22"/>
                <w:szCs w:val="22"/>
              </w:rPr>
            </w:pPr>
            <w:r w:rsidRPr="001216AF">
              <w:rPr>
                <w:sz w:val="22"/>
                <w:szCs w:val="22"/>
              </w:rPr>
              <w:t xml:space="preserve">Tuesday </w:t>
            </w:r>
            <w:r w:rsidR="00BF79A9" w:rsidRPr="00786481">
              <w:rPr>
                <w:sz w:val="22"/>
                <w:szCs w:val="22"/>
              </w:rPr>
              <w:t>25 June 2019</w:t>
            </w:r>
            <w:r w:rsidRPr="00786481">
              <w:rPr>
                <w:sz w:val="22"/>
                <w:szCs w:val="22"/>
              </w:rPr>
              <w:t>, 5.30pm</w:t>
            </w:r>
            <w:r w:rsidRPr="001216AF">
              <w:rPr>
                <w:sz w:val="22"/>
                <w:szCs w:val="22"/>
              </w:rPr>
              <w:t xml:space="preserve">, </w:t>
            </w:r>
            <w:r w:rsidR="00E00495">
              <w:rPr>
                <w:sz w:val="22"/>
                <w:szCs w:val="22"/>
              </w:rPr>
              <w:t>The Source</w:t>
            </w:r>
            <w:r w:rsidRPr="001216AF">
              <w:rPr>
                <w:sz w:val="22"/>
                <w:szCs w:val="22"/>
              </w:rPr>
              <w:t>, All Saints</w:t>
            </w:r>
            <w:r w:rsidR="00E00495">
              <w:rPr>
                <w:sz w:val="22"/>
                <w:szCs w:val="22"/>
              </w:rPr>
              <w:t>’</w:t>
            </w:r>
            <w:r w:rsidRPr="001216AF">
              <w:rPr>
                <w:sz w:val="22"/>
                <w:szCs w:val="22"/>
              </w:rPr>
              <w:t xml:space="preserve"> Building, Worcester</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color w:val="FF0000"/>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915293">
            <w:pPr>
              <w:jc w:val="both"/>
              <w:rPr>
                <w:color w:val="FF0000"/>
                <w:sz w:val="22"/>
                <w:szCs w:val="22"/>
              </w:rPr>
            </w:pPr>
            <w:r w:rsidRPr="001216AF">
              <w:rPr>
                <w:sz w:val="22"/>
                <w:szCs w:val="22"/>
              </w:rPr>
              <w:t>The meeting closed at 6.</w:t>
            </w:r>
            <w:r w:rsidR="00915293">
              <w:rPr>
                <w:sz w:val="22"/>
                <w:szCs w:val="22"/>
              </w:rPr>
              <w:t>5</w:t>
            </w:r>
            <w:r w:rsidRPr="001216AF">
              <w:rPr>
                <w:sz w:val="22"/>
                <w:szCs w:val="22"/>
              </w:rPr>
              <w:t>5pm.</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color w:val="FF0000"/>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jc w:val="both"/>
              <w:rPr>
                <w:color w:val="FF0000"/>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autoSpaceDE w:val="0"/>
              <w:autoSpaceDN w:val="0"/>
              <w:adjustRightInd w:val="0"/>
              <w:jc w:val="both"/>
              <w:rPr>
                <w:sz w:val="22"/>
                <w:szCs w:val="22"/>
              </w:rPr>
            </w:pPr>
            <w:r w:rsidRPr="001216AF">
              <w:rPr>
                <w:b/>
                <w:sz w:val="22"/>
                <w:szCs w:val="22"/>
              </w:rPr>
              <w:t>Signed:</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autoSpaceDE w:val="0"/>
              <w:autoSpaceDN w:val="0"/>
              <w:adjustRightInd w:val="0"/>
              <w:jc w:val="both"/>
              <w:rPr>
                <w:b/>
                <w:sz w:val="22"/>
                <w:szCs w:val="22"/>
              </w:rPr>
            </w:pPr>
          </w:p>
          <w:p w:rsidR="006205C5" w:rsidRPr="001216AF" w:rsidRDefault="006205C5" w:rsidP="001216AF">
            <w:pPr>
              <w:autoSpaceDE w:val="0"/>
              <w:autoSpaceDN w:val="0"/>
              <w:adjustRightInd w:val="0"/>
              <w:jc w:val="both"/>
              <w:rPr>
                <w:sz w:val="22"/>
                <w:szCs w:val="22"/>
              </w:rPr>
            </w:pP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autoSpaceDE w:val="0"/>
              <w:autoSpaceDN w:val="0"/>
              <w:adjustRightInd w:val="0"/>
              <w:jc w:val="both"/>
              <w:rPr>
                <w:b/>
                <w:sz w:val="22"/>
                <w:szCs w:val="22"/>
              </w:rPr>
            </w:pPr>
            <w:r w:rsidRPr="001216AF">
              <w:rPr>
                <w:b/>
                <w:sz w:val="22"/>
                <w:szCs w:val="22"/>
              </w:rPr>
              <w:t>Date:</w:t>
            </w:r>
          </w:p>
        </w:tc>
        <w:tc>
          <w:tcPr>
            <w:tcW w:w="1216" w:type="dxa"/>
          </w:tcPr>
          <w:p w:rsidR="006205C5" w:rsidRPr="001216AF" w:rsidRDefault="006205C5" w:rsidP="001216AF">
            <w:pPr>
              <w:pStyle w:val="NoSpacing"/>
              <w:jc w:val="both"/>
              <w:rPr>
                <w:b/>
                <w:sz w:val="22"/>
                <w:szCs w:val="22"/>
              </w:rPr>
            </w:pPr>
          </w:p>
        </w:tc>
      </w:tr>
      <w:tr w:rsidR="006205C5" w:rsidRPr="001216AF" w:rsidTr="00BF7031">
        <w:trPr>
          <w:gridAfter w:val="1"/>
          <w:wAfter w:w="28" w:type="dxa"/>
          <w:jc w:val="center"/>
        </w:trPr>
        <w:tc>
          <w:tcPr>
            <w:tcW w:w="767" w:type="dxa"/>
          </w:tcPr>
          <w:p w:rsidR="006205C5" w:rsidRPr="001216AF" w:rsidRDefault="006205C5" w:rsidP="001216AF">
            <w:pPr>
              <w:jc w:val="both"/>
              <w:rPr>
                <w:b/>
                <w:sz w:val="22"/>
                <w:szCs w:val="22"/>
              </w:rPr>
            </w:pPr>
          </w:p>
        </w:tc>
        <w:tc>
          <w:tcPr>
            <w:tcW w:w="7027" w:type="dxa"/>
          </w:tcPr>
          <w:p w:rsidR="006205C5" w:rsidRPr="001216AF" w:rsidRDefault="006205C5" w:rsidP="001216AF">
            <w:pPr>
              <w:pStyle w:val="ListParagraph"/>
              <w:ind w:left="668"/>
              <w:jc w:val="both"/>
              <w:rPr>
                <w:sz w:val="22"/>
                <w:szCs w:val="22"/>
              </w:rPr>
            </w:pPr>
          </w:p>
        </w:tc>
        <w:tc>
          <w:tcPr>
            <w:tcW w:w="1216" w:type="dxa"/>
          </w:tcPr>
          <w:p w:rsidR="006205C5" w:rsidRPr="001216AF" w:rsidRDefault="006205C5" w:rsidP="001216AF">
            <w:pPr>
              <w:pStyle w:val="NoSpacing"/>
              <w:jc w:val="both"/>
              <w:rPr>
                <w:b/>
                <w:sz w:val="22"/>
                <w:szCs w:val="22"/>
              </w:rPr>
            </w:pPr>
          </w:p>
        </w:tc>
      </w:tr>
    </w:tbl>
    <w:p w:rsidR="008C656D" w:rsidRPr="001216AF" w:rsidRDefault="008C656D" w:rsidP="001216AF">
      <w:pPr>
        <w:pStyle w:val="NoSpacing"/>
        <w:jc w:val="both"/>
        <w:rPr>
          <w:sz w:val="22"/>
          <w:szCs w:val="22"/>
          <w:u w:val="single"/>
          <w:lang w:eastAsia="en-GB"/>
        </w:rPr>
      </w:pPr>
    </w:p>
    <w:p w:rsidR="003B6498" w:rsidRPr="001216AF" w:rsidRDefault="003B6498" w:rsidP="001216AF">
      <w:pPr>
        <w:pStyle w:val="NoSpacing"/>
        <w:jc w:val="both"/>
        <w:rPr>
          <w:sz w:val="22"/>
          <w:szCs w:val="22"/>
          <w:u w:val="single"/>
          <w:lang w:eastAsia="en-GB"/>
        </w:rPr>
      </w:pPr>
      <w:r w:rsidRPr="001216AF">
        <w:rPr>
          <w:sz w:val="22"/>
          <w:szCs w:val="22"/>
          <w:u w:val="single"/>
          <w:lang w:eastAsia="en-GB"/>
        </w:rPr>
        <w:t>Sue Frost</w:t>
      </w:r>
    </w:p>
    <w:p w:rsidR="003B6498" w:rsidRDefault="003B6498" w:rsidP="001216AF">
      <w:pPr>
        <w:pStyle w:val="NoSpacing"/>
        <w:jc w:val="both"/>
        <w:rPr>
          <w:sz w:val="22"/>
          <w:szCs w:val="22"/>
          <w:u w:val="single"/>
          <w:lang w:eastAsia="en-GB"/>
        </w:rPr>
      </w:pPr>
      <w:r w:rsidRPr="001216AF">
        <w:rPr>
          <w:sz w:val="22"/>
          <w:szCs w:val="22"/>
          <w:u w:val="single"/>
          <w:lang w:eastAsia="en-GB"/>
        </w:rPr>
        <w:t>Clerk to the Corporation</w:t>
      </w:r>
    </w:p>
    <w:p w:rsidR="00915293" w:rsidRPr="001216AF" w:rsidRDefault="00915293" w:rsidP="001216AF">
      <w:pPr>
        <w:pStyle w:val="NoSpacing"/>
        <w:jc w:val="both"/>
        <w:rPr>
          <w:sz w:val="22"/>
          <w:szCs w:val="22"/>
          <w:u w:val="single"/>
          <w:lang w:eastAsia="en-GB"/>
        </w:rPr>
      </w:pPr>
      <w:r>
        <w:rPr>
          <w:sz w:val="22"/>
          <w:szCs w:val="22"/>
          <w:u w:val="single"/>
          <w:lang w:eastAsia="en-GB"/>
        </w:rPr>
        <w:t>6 March 2019</w:t>
      </w:r>
    </w:p>
    <w:p w:rsidR="00CD4AE6" w:rsidRPr="001216AF" w:rsidRDefault="00CD4AE6" w:rsidP="001216AF">
      <w:pPr>
        <w:pStyle w:val="NoSpacing"/>
        <w:jc w:val="both"/>
        <w:rPr>
          <w:sz w:val="22"/>
          <w:szCs w:val="22"/>
          <w:u w:val="single"/>
          <w:lang w:eastAsia="en-GB"/>
        </w:rPr>
      </w:pPr>
    </w:p>
    <w:sectPr w:rsidR="00CD4AE6" w:rsidRPr="001216AF" w:rsidSect="00770747">
      <w:headerReference w:type="default" r:id="rId10"/>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46" w:rsidRDefault="002E4F46" w:rsidP="00FF3742">
      <w:r>
        <w:separator/>
      </w:r>
    </w:p>
  </w:endnote>
  <w:endnote w:type="continuationSeparator" w:id="0">
    <w:p w:rsidR="002E4F46" w:rsidRDefault="002E4F46"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46" w:rsidRDefault="002E4F46" w:rsidP="00FF3742">
      <w:r>
        <w:separator/>
      </w:r>
    </w:p>
  </w:footnote>
  <w:footnote w:type="continuationSeparator" w:id="0">
    <w:p w:rsidR="002E4F46" w:rsidRDefault="002E4F46" w:rsidP="00F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46" w:rsidRDefault="002E4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EE2"/>
    <w:multiLevelType w:val="hybridMultilevel"/>
    <w:tmpl w:val="5888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76999"/>
    <w:multiLevelType w:val="hybridMultilevel"/>
    <w:tmpl w:val="EBE40E8E"/>
    <w:lvl w:ilvl="0" w:tplc="D8DC2D3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55119"/>
    <w:multiLevelType w:val="hybridMultilevel"/>
    <w:tmpl w:val="A3AC8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164AE"/>
    <w:multiLevelType w:val="hybridMultilevel"/>
    <w:tmpl w:val="0040F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A1C19"/>
    <w:multiLevelType w:val="hybridMultilevel"/>
    <w:tmpl w:val="4322E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D2C57"/>
    <w:multiLevelType w:val="hybridMultilevel"/>
    <w:tmpl w:val="A87C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41043E"/>
    <w:multiLevelType w:val="hybridMultilevel"/>
    <w:tmpl w:val="FDECD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A02B68"/>
    <w:multiLevelType w:val="hybridMultilevel"/>
    <w:tmpl w:val="FA86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B77F9C"/>
    <w:multiLevelType w:val="hybridMultilevel"/>
    <w:tmpl w:val="C7C8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94168"/>
    <w:multiLevelType w:val="hybridMultilevel"/>
    <w:tmpl w:val="D6447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24E80"/>
    <w:multiLevelType w:val="hybridMultilevel"/>
    <w:tmpl w:val="8356E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150E6A"/>
    <w:multiLevelType w:val="hybridMultilevel"/>
    <w:tmpl w:val="9C12E9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FD51E8"/>
    <w:multiLevelType w:val="hybridMultilevel"/>
    <w:tmpl w:val="CB727E34"/>
    <w:lvl w:ilvl="0" w:tplc="D8DC2D32">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64A972AE"/>
    <w:multiLevelType w:val="hybridMultilevel"/>
    <w:tmpl w:val="3CE0C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100CB3"/>
    <w:multiLevelType w:val="hybridMultilevel"/>
    <w:tmpl w:val="E26E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4F2598"/>
    <w:multiLevelType w:val="hybridMultilevel"/>
    <w:tmpl w:val="FFFAE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11"/>
  </w:num>
  <w:num w:numId="6">
    <w:abstractNumId w:val="2"/>
  </w:num>
  <w:num w:numId="7">
    <w:abstractNumId w:val="17"/>
  </w:num>
  <w:num w:numId="8">
    <w:abstractNumId w:val="6"/>
  </w:num>
  <w:num w:numId="9">
    <w:abstractNumId w:val="8"/>
  </w:num>
  <w:num w:numId="10">
    <w:abstractNumId w:val="1"/>
  </w:num>
  <w:num w:numId="11">
    <w:abstractNumId w:val="15"/>
  </w:num>
  <w:num w:numId="12">
    <w:abstractNumId w:val="13"/>
  </w:num>
  <w:num w:numId="13">
    <w:abstractNumId w:val="12"/>
  </w:num>
  <w:num w:numId="14">
    <w:abstractNumId w:val="16"/>
  </w:num>
  <w:num w:numId="15">
    <w:abstractNumId w:val="4"/>
  </w:num>
  <w:num w:numId="16">
    <w:abstractNumId w:val="9"/>
  </w:num>
  <w:num w:numId="17">
    <w:abstractNumId w:val="10"/>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8"/>
    <w:rsid w:val="0000029C"/>
    <w:rsid w:val="00000888"/>
    <w:rsid w:val="000008A5"/>
    <w:rsid w:val="000009A4"/>
    <w:rsid w:val="00000A0A"/>
    <w:rsid w:val="00001A2B"/>
    <w:rsid w:val="00002273"/>
    <w:rsid w:val="000023BE"/>
    <w:rsid w:val="00002E62"/>
    <w:rsid w:val="0000314D"/>
    <w:rsid w:val="0000361C"/>
    <w:rsid w:val="0000378A"/>
    <w:rsid w:val="000040C9"/>
    <w:rsid w:val="000045A4"/>
    <w:rsid w:val="00004616"/>
    <w:rsid w:val="00004683"/>
    <w:rsid w:val="000051DB"/>
    <w:rsid w:val="0000554A"/>
    <w:rsid w:val="00006269"/>
    <w:rsid w:val="00006BDE"/>
    <w:rsid w:val="00007797"/>
    <w:rsid w:val="000077A6"/>
    <w:rsid w:val="00007A76"/>
    <w:rsid w:val="00010986"/>
    <w:rsid w:val="00010A0C"/>
    <w:rsid w:val="00010B06"/>
    <w:rsid w:val="00011687"/>
    <w:rsid w:val="00011799"/>
    <w:rsid w:val="00011DAA"/>
    <w:rsid w:val="00011F43"/>
    <w:rsid w:val="000126FC"/>
    <w:rsid w:val="00013304"/>
    <w:rsid w:val="000135C2"/>
    <w:rsid w:val="00013A00"/>
    <w:rsid w:val="00013DAB"/>
    <w:rsid w:val="0001480C"/>
    <w:rsid w:val="00014FA8"/>
    <w:rsid w:val="00015166"/>
    <w:rsid w:val="0001623D"/>
    <w:rsid w:val="00016523"/>
    <w:rsid w:val="000166C6"/>
    <w:rsid w:val="00016714"/>
    <w:rsid w:val="0001672D"/>
    <w:rsid w:val="00016873"/>
    <w:rsid w:val="00016AD5"/>
    <w:rsid w:val="000173E3"/>
    <w:rsid w:val="0002037A"/>
    <w:rsid w:val="00021138"/>
    <w:rsid w:val="000228F5"/>
    <w:rsid w:val="00024523"/>
    <w:rsid w:val="00024AD5"/>
    <w:rsid w:val="00026220"/>
    <w:rsid w:val="000273B5"/>
    <w:rsid w:val="0003080B"/>
    <w:rsid w:val="000308C0"/>
    <w:rsid w:val="0003097D"/>
    <w:rsid w:val="00030FA2"/>
    <w:rsid w:val="00031416"/>
    <w:rsid w:val="00031EC5"/>
    <w:rsid w:val="000320E3"/>
    <w:rsid w:val="00032213"/>
    <w:rsid w:val="0003246C"/>
    <w:rsid w:val="00032602"/>
    <w:rsid w:val="00033EC7"/>
    <w:rsid w:val="000340BF"/>
    <w:rsid w:val="00034344"/>
    <w:rsid w:val="00034D4A"/>
    <w:rsid w:val="00035685"/>
    <w:rsid w:val="00036E54"/>
    <w:rsid w:val="00037781"/>
    <w:rsid w:val="0004146A"/>
    <w:rsid w:val="00041801"/>
    <w:rsid w:val="00041A1A"/>
    <w:rsid w:val="00041ECF"/>
    <w:rsid w:val="000429C7"/>
    <w:rsid w:val="0004360D"/>
    <w:rsid w:val="00043F90"/>
    <w:rsid w:val="00044EC4"/>
    <w:rsid w:val="0004542E"/>
    <w:rsid w:val="000458AC"/>
    <w:rsid w:val="0004744F"/>
    <w:rsid w:val="000501CC"/>
    <w:rsid w:val="00050900"/>
    <w:rsid w:val="00051580"/>
    <w:rsid w:val="00051A0C"/>
    <w:rsid w:val="00051B94"/>
    <w:rsid w:val="00051F36"/>
    <w:rsid w:val="000525D2"/>
    <w:rsid w:val="000525EF"/>
    <w:rsid w:val="0005287F"/>
    <w:rsid w:val="00053438"/>
    <w:rsid w:val="00053BD3"/>
    <w:rsid w:val="0005621B"/>
    <w:rsid w:val="000562DB"/>
    <w:rsid w:val="000564CA"/>
    <w:rsid w:val="00056B92"/>
    <w:rsid w:val="00057A2B"/>
    <w:rsid w:val="0006017C"/>
    <w:rsid w:val="00060684"/>
    <w:rsid w:val="00061151"/>
    <w:rsid w:val="00061173"/>
    <w:rsid w:val="00061221"/>
    <w:rsid w:val="0006228E"/>
    <w:rsid w:val="00063978"/>
    <w:rsid w:val="00063CC2"/>
    <w:rsid w:val="00064CF2"/>
    <w:rsid w:val="00064D61"/>
    <w:rsid w:val="00064DCC"/>
    <w:rsid w:val="0006582F"/>
    <w:rsid w:val="00065BEB"/>
    <w:rsid w:val="00071746"/>
    <w:rsid w:val="000717A2"/>
    <w:rsid w:val="0007197F"/>
    <w:rsid w:val="00071DB1"/>
    <w:rsid w:val="00071DC3"/>
    <w:rsid w:val="000724F2"/>
    <w:rsid w:val="00073DE0"/>
    <w:rsid w:val="00075730"/>
    <w:rsid w:val="00075826"/>
    <w:rsid w:val="00075F35"/>
    <w:rsid w:val="0007604F"/>
    <w:rsid w:val="00076C3D"/>
    <w:rsid w:val="00083AB1"/>
    <w:rsid w:val="00084EE3"/>
    <w:rsid w:val="0008517D"/>
    <w:rsid w:val="00085421"/>
    <w:rsid w:val="00085CFF"/>
    <w:rsid w:val="00086063"/>
    <w:rsid w:val="000861A8"/>
    <w:rsid w:val="0009019B"/>
    <w:rsid w:val="00090B88"/>
    <w:rsid w:val="00090C0B"/>
    <w:rsid w:val="000913AE"/>
    <w:rsid w:val="00091413"/>
    <w:rsid w:val="00092FA9"/>
    <w:rsid w:val="00093480"/>
    <w:rsid w:val="00094029"/>
    <w:rsid w:val="00094466"/>
    <w:rsid w:val="000948C9"/>
    <w:rsid w:val="00094D42"/>
    <w:rsid w:val="00095042"/>
    <w:rsid w:val="0009527D"/>
    <w:rsid w:val="00095F68"/>
    <w:rsid w:val="00096959"/>
    <w:rsid w:val="00096F6D"/>
    <w:rsid w:val="000970F9"/>
    <w:rsid w:val="000A0039"/>
    <w:rsid w:val="000A1887"/>
    <w:rsid w:val="000A1AD4"/>
    <w:rsid w:val="000A1D08"/>
    <w:rsid w:val="000A232F"/>
    <w:rsid w:val="000A4AF2"/>
    <w:rsid w:val="000A50E2"/>
    <w:rsid w:val="000A5CB9"/>
    <w:rsid w:val="000A66C4"/>
    <w:rsid w:val="000A68EF"/>
    <w:rsid w:val="000A72E7"/>
    <w:rsid w:val="000A77F5"/>
    <w:rsid w:val="000A7E0A"/>
    <w:rsid w:val="000B101F"/>
    <w:rsid w:val="000B13E4"/>
    <w:rsid w:val="000B2560"/>
    <w:rsid w:val="000B2D15"/>
    <w:rsid w:val="000B2D5B"/>
    <w:rsid w:val="000B3B5B"/>
    <w:rsid w:val="000B4B44"/>
    <w:rsid w:val="000B563D"/>
    <w:rsid w:val="000B648F"/>
    <w:rsid w:val="000B771C"/>
    <w:rsid w:val="000B7C0F"/>
    <w:rsid w:val="000C0450"/>
    <w:rsid w:val="000C0610"/>
    <w:rsid w:val="000C06A7"/>
    <w:rsid w:val="000C0957"/>
    <w:rsid w:val="000C0BCC"/>
    <w:rsid w:val="000C1571"/>
    <w:rsid w:val="000C1B24"/>
    <w:rsid w:val="000C1C59"/>
    <w:rsid w:val="000C3269"/>
    <w:rsid w:val="000C3E22"/>
    <w:rsid w:val="000C4A94"/>
    <w:rsid w:val="000C551B"/>
    <w:rsid w:val="000C58D8"/>
    <w:rsid w:val="000C5F1A"/>
    <w:rsid w:val="000C5FEF"/>
    <w:rsid w:val="000C6276"/>
    <w:rsid w:val="000C730D"/>
    <w:rsid w:val="000C744C"/>
    <w:rsid w:val="000C7B25"/>
    <w:rsid w:val="000D1B8E"/>
    <w:rsid w:val="000D1D23"/>
    <w:rsid w:val="000D3519"/>
    <w:rsid w:val="000D43E7"/>
    <w:rsid w:val="000D57C6"/>
    <w:rsid w:val="000D5AAC"/>
    <w:rsid w:val="000D6027"/>
    <w:rsid w:val="000D603D"/>
    <w:rsid w:val="000D63BA"/>
    <w:rsid w:val="000E0472"/>
    <w:rsid w:val="000E0BEA"/>
    <w:rsid w:val="000E12C6"/>
    <w:rsid w:val="000E13B5"/>
    <w:rsid w:val="000E1D03"/>
    <w:rsid w:val="000E286E"/>
    <w:rsid w:val="000E3490"/>
    <w:rsid w:val="000E4713"/>
    <w:rsid w:val="000E48C8"/>
    <w:rsid w:val="000E48F1"/>
    <w:rsid w:val="000E4EC5"/>
    <w:rsid w:val="000E5D4E"/>
    <w:rsid w:val="000E6D6E"/>
    <w:rsid w:val="000E6E37"/>
    <w:rsid w:val="000E7202"/>
    <w:rsid w:val="000E7CB5"/>
    <w:rsid w:val="000F0127"/>
    <w:rsid w:val="000F1708"/>
    <w:rsid w:val="000F256C"/>
    <w:rsid w:val="000F2C6C"/>
    <w:rsid w:val="000F3C37"/>
    <w:rsid w:val="000F44A5"/>
    <w:rsid w:val="000F5CE2"/>
    <w:rsid w:val="000F7107"/>
    <w:rsid w:val="000F78DA"/>
    <w:rsid w:val="000F7B53"/>
    <w:rsid w:val="000F7DE9"/>
    <w:rsid w:val="0010006F"/>
    <w:rsid w:val="00100543"/>
    <w:rsid w:val="0010065A"/>
    <w:rsid w:val="0010083B"/>
    <w:rsid w:val="00101D0E"/>
    <w:rsid w:val="0010391D"/>
    <w:rsid w:val="001041F6"/>
    <w:rsid w:val="00104578"/>
    <w:rsid w:val="001049B8"/>
    <w:rsid w:val="001049B9"/>
    <w:rsid w:val="001052EB"/>
    <w:rsid w:val="00105A3B"/>
    <w:rsid w:val="00106735"/>
    <w:rsid w:val="0010687A"/>
    <w:rsid w:val="00107C63"/>
    <w:rsid w:val="001106C1"/>
    <w:rsid w:val="001106F6"/>
    <w:rsid w:val="0011085C"/>
    <w:rsid w:val="00111BC9"/>
    <w:rsid w:val="001121A5"/>
    <w:rsid w:val="001127BE"/>
    <w:rsid w:val="00112899"/>
    <w:rsid w:val="00113EE3"/>
    <w:rsid w:val="001144AA"/>
    <w:rsid w:val="001146C7"/>
    <w:rsid w:val="00115123"/>
    <w:rsid w:val="00115D13"/>
    <w:rsid w:val="0011662C"/>
    <w:rsid w:val="00117598"/>
    <w:rsid w:val="00120074"/>
    <w:rsid w:val="001201EA"/>
    <w:rsid w:val="001205B1"/>
    <w:rsid w:val="00121198"/>
    <w:rsid w:val="001216AF"/>
    <w:rsid w:val="00121F59"/>
    <w:rsid w:val="00121F6E"/>
    <w:rsid w:val="001228CB"/>
    <w:rsid w:val="00122A42"/>
    <w:rsid w:val="0012367D"/>
    <w:rsid w:val="001238E1"/>
    <w:rsid w:val="0012469F"/>
    <w:rsid w:val="00125BAB"/>
    <w:rsid w:val="00125C37"/>
    <w:rsid w:val="00127295"/>
    <w:rsid w:val="00127680"/>
    <w:rsid w:val="00127936"/>
    <w:rsid w:val="00130A1F"/>
    <w:rsid w:val="00130E64"/>
    <w:rsid w:val="0013103C"/>
    <w:rsid w:val="00131430"/>
    <w:rsid w:val="00131FC0"/>
    <w:rsid w:val="00132596"/>
    <w:rsid w:val="00133132"/>
    <w:rsid w:val="00133A86"/>
    <w:rsid w:val="00133ED6"/>
    <w:rsid w:val="001354DB"/>
    <w:rsid w:val="00135795"/>
    <w:rsid w:val="00135A34"/>
    <w:rsid w:val="00135DC5"/>
    <w:rsid w:val="001363CF"/>
    <w:rsid w:val="001364F6"/>
    <w:rsid w:val="00136B2D"/>
    <w:rsid w:val="001404E5"/>
    <w:rsid w:val="001405D4"/>
    <w:rsid w:val="0014083C"/>
    <w:rsid w:val="00141123"/>
    <w:rsid w:val="00141F4D"/>
    <w:rsid w:val="00142DF3"/>
    <w:rsid w:val="001459CB"/>
    <w:rsid w:val="00145AB9"/>
    <w:rsid w:val="00145F07"/>
    <w:rsid w:val="001464C3"/>
    <w:rsid w:val="0014712F"/>
    <w:rsid w:val="00147563"/>
    <w:rsid w:val="001479AA"/>
    <w:rsid w:val="001503DE"/>
    <w:rsid w:val="001505A6"/>
    <w:rsid w:val="0015093C"/>
    <w:rsid w:val="00151011"/>
    <w:rsid w:val="00151132"/>
    <w:rsid w:val="001517D7"/>
    <w:rsid w:val="00151E14"/>
    <w:rsid w:val="00152690"/>
    <w:rsid w:val="00152776"/>
    <w:rsid w:val="00154602"/>
    <w:rsid w:val="00154B03"/>
    <w:rsid w:val="00154FDA"/>
    <w:rsid w:val="00155012"/>
    <w:rsid w:val="00155C46"/>
    <w:rsid w:val="00157964"/>
    <w:rsid w:val="00160688"/>
    <w:rsid w:val="00160888"/>
    <w:rsid w:val="00161464"/>
    <w:rsid w:val="00161886"/>
    <w:rsid w:val="00161A67"/>
    <w:rsid w:val="00163B0B"/>
    <w:rsid w:val="00163DDF"/>
    <w:rsid w:val="00163EFD"/>
    <w:rsid w:val="001660C2"/>
    <w:rsid w:val="00166286"/>
    <w:rsid w:val="00166B20"/>
    <w:rsid w:val="001675CB"/>
    <w:rsid w:val="001676C1"/>
    <w:rsid w:val="00170737"/>
    <w:rsid w:val="001712CD"/>
    <w:rsid w:val="001714AB"/>
    <w:rsid w:val="00171A80"/>
    <w:rsid w:val="00171EC1"/>
    <w:rsid w:val="00172E18"/>
    <w:rsid w:val="001753C5"/>
    <w:rsid w:val="00176114"/>
    <w:rsid w:val="00176492"/>
    <w:rsid w:val="00176BC9"/>
    <w:rsid w:val="001775D6"/>
    <w:rsid w:val="00177D75"/>
    <w:rsid w:val="00177DDD"/>
    <w:rsid w:val="001805C2"/>
    <w:rsid w:val="001807E1"/>
    <w:rsid w:val="001812EA"/>
    <w:rsid w:val="001815A8"/>
    <w:rsid w:val="001828EF"/>
    <w:rsid w:val="00184789"/>
    <w:rsid w:val="001857E8"/>
    <w:rsid w:val="00185C9E"/>
    <w:rsid w:val="00185DF6"/>
    <w:rsid w:val="00187405"/>
    <w:rsid w:val="0018746F"/>
    <w:rsid w:val="00187881"/>
    <w:rsid w:val="00190BC0"/>
    <w:rsid w:val="00191352"/>
    <w:rsid w:val="00191418"/>
    <w:rsid w:val="00191BDE"/>
    <w:rsid w:val="0019275B"/>
    <w:rsid w:val="001927EB"/>
    <w:rsid w:val="00192886"/>
    <w:rsid w:val="00192B46"/>
    <w:rsid w:val="001937D0"/>
    <w:rsid w:val="00193DE0"/>
    <w:rsid w:val="00195378"/>
    <w:rsid w:val="00197C20"/>
    <w:rsid w:val="001A0005"/>
    <w:rsid w:val="001A09DA"/>
    <w:rsid w:val="001A36D7"/>
    <w:rsid w:val="001A3D85"/>
    <w:rsid w:val="001A40F9"/>
    <w:rsid w:val="001A42B0"/>
    <w:rsid w:val="001A42F9"/>
    <w:rsid w:val="001A5191"/>
    <w:rsid w:val="001A55C8"/>
    <w:rsid w:val="001A5903"/>
    <w:rsid w:val="001A675A"/>
    <w:rsid w:val="001A6ABD"/>
    <w:rsid w:val="001A6CC7"/>
    <w:rsid w:val="001A6E17"/>
    <w:rsid w:val="001A7203"/>
    <w:rsid w:val="001B0BB2"/>
    <w:rsid w:val="001B1605"/>
    <w:rsid w:val="001B1703"/>
    <w:rsid w:val="001B1769"/>
    <w:rsid w:val="001B18B2"/>
    <w:rsid w:val="001B1AC7"/>
    <w:rsid w:val="001B1D29"/>
    <w:rsid w:val="001B1F54"/>
    <w:rsid w:val="001B3021"/>
    <w:rsid w:val="001B30B2"/>
    <w:rsid w:val="001B324F"/>
    <w:rsid w:val="001B340B"/>
    <w:rsid w:val="001B3E50"/>
    <w:rsid w:val="001B3EDC"/>
    <w:rsid w:val="001B45D1"/>
    <w:rsid w:val="001B4680"/>
    <w:rsid w:val="001B4C22"/>
    <w:rsid w:val="001B527E"/>
    <w:rsid w:val="001B6A69"/>
    <w:rsid w:val="001C1F2E"/>
    <w:rsid w:val="001C25E5"/>
    <w:rsid w:val="001C2BD4"/>
    <w:rsid w:val="001C2F89"/>
    <w:rsid w:val="001C33DF"/>
    <w:rsid w:val="001C3577"/>
    <w:rsid w:val="001C361D"/>
    <w:rsid w:val="001C3801"/>
    <w:rsid w:val="001C418F"/>
    <w:rsid w:val="001C43E4"/>
    <w:rsid w:val="001C4480"/>
    <w:rsid w:val="001C4707"/>
    <w:rsid w:val="001C59AF"/>
    <w:rsid w:val="001C5E5D"/>
    <w:rsid w:val="001D050C"/>
    <w:rsid w:val="001D0A1B"/>
    <w:rsid w:val="001D1082"/>
    <w:rsid w:val="001D3476"/>
    <w:rsid w:val="001D3756"/>
    <w:rsid w:val="001D37EE"/>
    <w:rsid w:val="001D3900"/>
    <w:rsid w:val="001D415D"/>
    <w:rsid w:val="001D574F"/>
    <w:rsid w:val="001D585A"/>
    <w:rsid w:val="001D643A"/>
    <w:rsid w:val="001D756A"/>
    <w:rsid w:val="001D7897"/>
    <w:rsid w:val="001D7D58"/>
    <w:rsid w:val="001E0264"/>
    <w:rsid w:val="001E02BF"/>
    <w:rsid w:val="001E064C"/>
    <w:rsid w:val="001E0C5C"/>
    <w:rsid w:val="001E0CE9"/>
    <w:rsid w:val="001E0D61"/>
    <w:rsid w:val="001E1959"/>
    <w:rsid w:val="001E3054"/>
    <w:rsid w:val="001E30B6"/>
    <w:rsid w:val="001E359C"/>
    <w:rsid w:val="001E378E"/>
    <w:rsid w:val="001E45CE"/>
    <w:rsid w:val="001E534E"/>
    <w:rsid w:val="001E6605"/>
    <w:rsid w:val="001E696B"/>
    <w:rsid w:val="001E69AA"/>
    <w:rsid w:val="001E6B4A"/>
    <w:rsid w:val="001E7728"/>
    <w:rsid w:val="001E7BE0"/>
    <w:rsid w:val="001F02C2"/>
    <w:rsid w:val="001F0F57"/>
    <w:rsid w:val="001F2101"/>
    <w:rsid w:val="001F2B15"/>
    <w:rsid w:val="001F3838"/>
    <w:rsid w:val="001F5683"/>
    <w:rsid w:val="001F62FC"/>
    <w:rsid w:val="001F6351"/>
    <w:rsid w:val="001F72C2"/>
    <w:rsid w:val="001F7470"/>
    <w:rsid w:val="001F79BA"/>
    <w:rsid w:val="00202ECE"/>
    <w:rsid w:val="00203849"/>
    <w:rsid w:val="00204330"/>
    <w:rsid w:val="002045D5"/>
    <w:rsid w:val="002051F5"/>
    <w:rsid w:val="00205368"/>
    <w:rsid w:val="00205381"/>
    <w:rsid w:val="00205D96"/>
    <w:rsid w:val="00205E74"/>
    <w:rsid w:val="00205EF3"/>
    <w:rsid w:val="00206183"/>
    <w:rsid w:val="002068CE"/>
    <w:rsid w:val="00207176"/>
    <w:rsid w:val="00207387"/>
    <w:rsid w:val="002102A7"/>
    <w:rsid w:val="002102E6"/>
    <w:rsid w:val="00210B6E"/>
    <w:rsid w:val="00211F3E"/>
    <w:rsid w:val="0021266F"/>
    <w:rsid w:val="002127DE"/>
    <w:rsid w:val="00212ACB"/>
    <w:rsid w:val="00213C30"/>
    <w:rsid w:val="00213D0E"/>
    <w:rsid w:val="0021529C"/>
    <w:rsid w:val="00215607"/>
    <w:rsid w:val="002160B3"/>
    <w:rsid w:val="0021670E"/>
    <w:rsid w:val="00216CD9"/>
    <w:rsid w:val="00216DF7"/>
    <w:rsid w:val="002211E4"/>
    <w:rsid w:val="002213DE"/>
    <w:rsid w:val="00221459"/>
    <w:rsid w:val="00221D33"/>
    <w:rsid w:val="00222476"/>
    <w:rsid w:val="00222722"/>
    <w:rsid w:val="00223CF2"/>
    <w:rsid w:val="00223DE8"/>
    <w:rsid w:val="00224325"/>
    <w:rsid w:val="0022572E"/>
    <w:rsid w:val="0022584E"/>
    <w:rsid w:val="00227109"/>
    <w:rsid w:val="00230212"/>
    <w:rsid w:val="002302F9"/>
    <w:rsid w:val="002307CE"/>
    <w:rsid w:val="00230A43"/>
    <w:rsid w:val="002316B7"/>
    <w:rsid w:val="00231941"/>
    <w:rsid w:val="002321ED"/>
    <w:rsid w:val="00232989"/>
    <w:rsid w:val="00232D52"/>
    <w:rsid w:val="00233137"/>
    <w:rsid w:val="00233B4F"/>
    <w:rsid w:val="00233ECA"/>
    <w:rsid w:val="0023401B"/>
    <w:rsid w:val="00234242"/>
    <w:rsid w:val="002352B5"/>
    <w:rsid w:val="002357A4"/>
    <w:rsid w:val="00235991"/>
    <w:rsid w:val="0023637A"/>
    <w:rsid w:val="00236AD3"/>
    <w:rsid w:val="00237BD2"/>
    <w:rsid w:val="00240102"/>
    <w:rsid w:val="002405C6"/>
    <w:rsid w:val="00240C5A"/>
    <w:rsid w:val="00240D4A"/>
    <w:rsid w:val="00241775"/>
    <w:rsid w:val="002418DD"/>
    <w:rsid w:val="00241AC3"/>
    <w:rsid w:val="00242AD4"/>
    <w:rsid w:val="00242D71"/>
    <w:rsid w:val="00243991"/>
    <w:rsid w:val="00244067"/>
    <w:rsid w:val="00244213"/>
    <w:rsid w:val="00244896"/>
    <w:rsid w:val="00245345"/>
    <w:rsid w:val="00245EB5"/>
    <w:rsid w:val="00245F9E"/>
    <w:rsid w:val="00246221"/>
    <w:rsid w:val="00246294"/>
    <w:rsid w:val="002464F3"/>
    <w:rsid w:val="00246DB8"/>
    <w:rsid w:val="002474E3"/>
    <w:rsid w:val="00247545"/>
    <w:rsid w:val="00250638"/>
    <w:rsid w:val="0025260A"/>
    <w:rsid w:val="00252CC0"/>
    <w:rsid w:val="0025390E"/>
    <w:rsid w:val="00253B2D"/>
    <w:rsid w:val="00254D9D"/>
    <w:rsid w:val="00255A9D"/>
    <w:rsid w:val="0025678E"/>
    <w:rsid w:val="00256CBD"/>
    <w:rsid w:val="00257349"/>
    <w:rsid w:val="00260286"/>
    <w:rsid w:val="002609B0"/>
    <w:rsid w:val="00260EC4"/>
    <w:rsid w:val="00260F3E"/>
    <w:rsid w:val="00261365"/>
    <w:rsid w:val="002623F7"/>
    <w:rsid w:val="002627F2"/>
    <w:rsid w:val="002636C9"/>
    <w:rsid w:val="00264ABE"/>
    <w:rsid w:val="00264EB2"/>
    <w:rsid w:val="002654D6"/>
    <w:rsid w:val="00266356"/>
    <w:rsid w:val="002700DC"/>
    <w:rsid w:val="002708EF"/>
    <w:rsid w:val="00270E21"/>
    <w:rsid w:val="00271114"/>
    <w:rsid w:val="00271CAD"/>
    <w:rsid w:val="0027253A"/>
    <w:rsid w:val="00272635"/>
    <w:rsid w:val="00272D6D"/>
    <w:rsid w:val="00272FDA"/>
    <w:rsid w:val="00273BBC"/>
    <w:rsid w:val="00274A03"/>
    <w:rsid w:val="00274AC1"/>
    <w:rsid w:val="00274FDE"/>
    <w:rsid w:val="0027502B"/>
    <w:rsid w:val="00275122"/>
    <w:rsid w:val="00275758"/>
    <w:rsid w:val="00275F87"/>
    <w:rsid w:val="00276D01"/>
    <w:rsid w:val="00276FAE"/>
    <w:rsid w:val="0027705C"/>
    <w:rsid w:val="0027730B"/>
    <w:rsid w:val="002775F0"/>
    <w:rsid w:val="00277758"/>
    <w:rsid w:val="00277857"/>
    <w:rsid w:val="00277C1A"/>
    <w:rsid w:val="0028079C"/>
    <w:rsid w:val="0028101E"/>
    <w:rsid w:val="002813C2"/>
    <w:rsid w:val="002820D2"/>
    <w:rsid w:val="00282379"/>
    <w:rsid w:val="00282627"/>
    <w:rsid w:val="00282F97"/>
    <w:rsid w:val="00283446"/>
    <w:rsid w:val="00284FD4"/>
    <w:rsid w:val="00285C06"/>
    <w:rsid w:val="00285E04"/>
    <w:rsid w:val="00286DDE"/>
    <w:rsid w:val="00287097"/>
    <w:rsid w:val="00287F62"/>
    <w:rsid w:val="00290729"/>
    <w:rsid w:val="00290B6D"/>
    <w:rsid w:val="00291CAC"/>
    <w:rsid w:val="002921EA"/>
    <w:rsid w:val="00292868"/>
    <w:rsid w:val="002928D4"/>
    <w:rsid w:val="00293283"/>
    <w:rsid w:val="002939E6"/>
    <w:rsid w:val="00297AB8"/>
    <w:rsid w:val="002A01B7"/>
    <w:rsid w:val="002A1FF2"/>
    <w:rsid w:val="002A2223"/>
    <w:rsid w:val="002A2670"/>
    <w:rsid w:val="002A3985"/>
    <w:rsid w:val="002A3E6C"/>
    <w:rsid w:val="002A4F7D"/>
    <w:rsid w:val="002A5DDE"/>
    <w:rsid w:val="002A5F8C"/>
    <w:rsid w:val="002A7690"/>
    <w:rsid w:val="002A7A8B"/>
    <w:rsid w:val="002A7DEA"/>
    <w:rsid w:val="002B0935"/>
    <w:rsid w:val="002B3EDB"/>
    <w:rsid w:val="002B560A"/>
    <w:rsid w:val="002B6029"/>
    <w:rsid w:val="002B60D1"/>
    <w:rsid w:val="002B6494"/>
    <w:rsid w:val="002B711A"/>
    <w:rsid w:val="002B769B"/>
    <w:rsid w:val="002B7758"/>
    <w:rsid w:val="002C03AC"/>
    <w:rsid w:val="002C247B"/>
    <w:rsid w:val="002C28C0"/>
    <w:rsid w:val="002C2F4D"/>
    <w:rsid w:val="002C3121"/>
    <w:rsid w:val="002C320F"/>
    <w:rsid w:val="002C3B29"/>
    <w:rsid w:val="002C47FA"/>
    <w:rsid w:val="002C4B59"/>
    <w:rsid w:val="002C5336"/>
    <w:rsid w:val="002C5950"/>
    <w:rsid w:val="002C689A"/>
    <w:rsid w:val="002D028D"/>
    <w:rsid w:val="002D0CE0"/>
    <w:rsid w:val="002D0EF9"/>
    <w:rsid w:val="002D1906"/>
    <w:rsid w:val="002D1CEA"/>
    <w:rsid w:val="002D2E2E"/>
    <w:rsid w:val="002D41F3"/>
    <w:rsid w:val="002D5AC8"/>
    <w:rsid w:val="002D661A"/>
    <w:rsid w:val="002D7485"/>
    <w:rsid w:val="002D7DE6"/>
    <w:rsid w:val="002E0297"/>
    <w:rsid w:val="002E0452"/>
    <w:rsid w:val="002E1DDB"/>
    <w:rsid w:val="002E25F3"/>
    <w:rsid w:val="002E3CE3"/>
    <w:rsid w:val="002E41AD"/>
    <w:rsid w:val="002E49F8"/>
    <w:rsid w:val="002E4F46"/>
    <w:rsid w:val="002E5C00"/>
    <w:rsid w:val="002E5D59"/>
    <w:rsid w:val="002E6583"/>
    <w:rsid w:val="002E6D35"/>
    <w:rsid w:val="002E7E2C"/>
    <w:rsid w:val="002F028B"/>
    <w:rsid w:val="002F068A"/>
    <w:rsid w:val="002F2659"/>
    <w:rsid w:val="002F26AE"/>
    <w:rsid w:val="002F358F"/>
    <w:rsid w:val="002F365B"/>
    <w:rsid w:val="002F4115"/>
    <w:rsid w:val="002F52B4"/>
    <w:rsid w:val="002F563E"/>
    <w:rsid w:val="002F6237"/>
    <w:rsid w:val="002F6A6E"/>
    <w:rsid w:val="002F70A9"/>
    <w:rsid w:val="002F7903"/>
    <w:rsid w:val="002F7935"/>
    <w:rsid w:val="002F7BAF"/>
    <w:rsid w:val="002F7F0A"/>
    <w:rsid w:val="0030133E"/>
    <w:rsid w:val="0030134E"/>
    <w:rsid w:val="0030161D"/>
    <w:rsid w:val="00301862"/>
    <w:rsid w:val="00302114"/>
    <w:rsid w:val="0030242C"/>
    <w:rsid w:val="0030248E"/>
    <w:rsid w:val="003041D2"/>
    <w:rsid w:val="003044EB"/>
    <w:rsid w:val="0030580A"/>
    <w:rsid w:val="00305EE2"/>
    <w:rsid w:val="00306A40"/>
    <w:rsid w:val="00306DC8"/>
    <w:rsid w:val="003070FB"/>
    <w:rsid w:val="00307CCB"/>
    <w:rsid w:val="00307DFC"/>
    <w:rsid w:val="003102ED"/>
    <w:rsid w:val="00310BCA"/>
    <w:rsid w:val="00311692"/>
    <w:rsid w:val="00314015"/>
    <w:rsid w:val="003140D4"/>
    <w:rsid w:val="0031459A"/>
    <w:rsid w:val="003153A4"/>
    <w:rsid w:val="00315EBD"/>
    <w:rsid w:val="0031609A"/>
    <w:rsid w:val="003161FF"/>
    <w:rsid w:val="003164FA"/>
    <w:rsid w:val="00316F72"/>
    <w:rsid w:val="00316F94"/>
    <w:rsid w:val="00317156"/>
    <w:rsid w:val="00317A48"/>
    <w:rsid w:val="00320E49"/>
    <w:rsid w:val="00321A07"/>
    <w:rsid w:val="00322BEE"/>
    <w:rsid w:val="00323229"/>
    <w:rsid w:val="00324824"/>
    <w:rsid w:val="00324E4A"/>
    <w:rsid w:val="003253E3"/>
    <w:rsid w:val="0032581E"/>
    <w:rsid w:val="00326178"/>
    <w:rsid w:val="003300FE"/>
    <w:rsid w:val="00331B03"/>
    <w:rsid w:val="00332BC7"/>
    <w:rsid w:val="00332F32"/>
    <w:rsid w:val="0033353E"/>
    <w:rsid w:val="00333749"/>
    <w:rsid w:val="00333E30"/>
    <w:rsid w:val="003341DD"/>
    <w:rsid w:val="003344DB"/>
    <w:rsid w:val="00334887"/>
    <w:rsid w:val="00335103"/>
    <w:rsid w:val="003370FE"/>
    <w:rsid w:val="00337AB2"/>
    <w:rsid w:val="003402E7"/>
    <w:rsid w:val="00342E5E"/>
    <w:rsid w:val="00343C0A"/>
    <w:rsid w:val="003442CA"/>
    <w:rsid w:val="0034430F"/>
    <w:rsid w:val="00344FAC"/>
    <w:rsid w:val="003468DF"/>
    <w:rsid w:val="00346DB1"/>
    <w:rsid w:val="00347AEF"/>
    <w:rsid w:val="00347B80"/>
    <w:rsid w:val="00347E73"/>
    <w:rsid w:val="00347F20"/>
    <w:rsid w:val="003504D3"/>
    <w:rsid w:val="003509BF"/>
    <w:rsid w:val="00350B2A"/>
    <w:rsid w:val="00351F5E"/>
    <w:rsid w:val="003530E5"/>
    <w:rsid w:val="00353602"/>
    <w:rsid w:val="003536FC"/>
    <w:rsid w:val="003542B1"/>
    <w:rsid w:val="0035440E"/>
    <w:rsid w:val="00354AC1"/>
    <w:rsid w:val="003558E3"/>
    <w:rsid w:val="00355C9F"/>
    <w:rsid w:val="00355CBE"/>
    <w:rsid w:val="003564BB"/>
    <w:rsid w:val="003569BC"/>
    <w:rsid w:val="00356DEC"/>
    <w:rsid w:val="00356E9C"/>
    <w:rsid w:val="00357FA8"/>
    <w:rsid w:val="00360815"/>
    <w:rsid w:val="003614A6"/>
    <w:rsid w:val="003617D5"/>
    <w:rsid w:val="00362D71"/>
    <w:rsid w:val="00362EA7"/>
    <w:rsid w:val="00363A10"/>
    <w:rsid w:val="00363C94"/>
    <w:rsid w:val="003654B8"/>
    <w:rsid w:val="00365FE2"/>
    <w:rsid w:val="00366A23"/>
    <w:rsid w:val="00366BDE"/>
    <w:rsid w:val="00366FE9"/>
    <w:rsid w:val="00367F8C"/>
    <w:rsid w:val="003721B6"/>
    <w:rsid w:val="00372AC3"/>
    <w:rsid w:val="0037344E"/>
    <w:rsid w:val="0037364D"/>
    <w:rsid w:val="003737DB"/>
    <w:rsid w:val="00374B89"/>
    <w:rsid w:val="003755D8"/>
    <w:rsid w:val="00376143"/>
    <w:rsid w:val="0038015D"/>
    <w:rsid w:val="00381CD3"/>
    <w:rsid w:val="00382047"/>
    <w:rsid w:val="00382566"/>
    <w:rsid w:val="00383345"/>
    <w:rsid w:val="003837E0"/>
    <w:rsid w:val="003850CC"/>
    <w:rsid w:val="003854A1"/>
    <w:rsid w:val="003870A8"/>
    <w:rsid w:val="00387144"/>
    <w:rsid w:val="00387B3C"/>
    <w:rsid w:val="00392619"/>
    <w:rsid w:val="00394384"/>
    <w:rsid w:val="00395051"/>
    <w:rsid w:val="00395444"/>
    <w:rsid w:val="003958B2"/>
    <w:rsid w:val="00395F4B"/>
    <w:rsid w:val="00396068"/>
    <w:rsid w:val="00397E8B"/>
    <w:rsid w:val="003A01BF"/>
    <w:rsid w:val="003A079D"/>
    <w:rsid w:val="003A1141"/>
    <w:rsid w:val="003A129F"/>
    <w:rsid w:val="003A2A9A"/>
    <w:rsid w:val="003A4289"/>
    <w:rsid w:val="003A4314"/>
    <w:rsid w:val="003A43E2"/>
    <w:rsid w:val="003A46A6"/>
    <w:rsid w:val="003A4953"/>
    <w:rsid w:val="003A5E2E"/>
    <w:rsid w:val="003A651E"/>
    <w:rsid w:val="003A7ABD"/>
    <w:rsid w:val="003B1B33"/>
    <w:rsid w:val="003B2409"/>
    <w:rsid w:val="003B2631"/>
    <w:rsid w:val="003B2ED6"/>
    <w:rsid w:val="003B31F9"/>
    <w:rsid w:val="003B3863"/>
    <w:rsid w:val="003B4438"/>
    <w:rsid w:val="003B5E79"/>
    <w:rsid w:val="003B6498"/>
    <w:rsid w:val="003B6530"/>
    <w:rsid w:val="003B6975"/>
    <w:rsid w:val="003C0321"/>
    <w:rsid w:val="003C06CD"/>
    <w:rsid w:val="003C3787"/>
    <w:rsid w:val="003C3873"/>
    <w:rsid w:val="003C3C2C"/>
    <w:rsid w:val="003C3D19"/>
    <w:rsid w:val="003C3E29"/>
    <w:rsid w:val="003C420D"/>
    <w:rsid w:val="003C4373"/>
    <w:rsid w:val="003C4A5E"/>
    <w:rsid w:val="003C4F60"/>
    <w:rsid w:val="003C54CC"/>
    <w:rsid w:val="003C56E7"/>
    <w:rsid w:val="003C570D"/>
    <w:rsid w:val="003C5CDD"/>
    <w:rsid w:val="003C6945"/>
    <w:rsid w:val="003C70E1"/>
    <w:rsid w:val="003C77A3"/>
    <w:rsid w:val="003C7DBE"/>
    <w:rsid w:val="003D01F3"/>
    <w:rsid w:val="003D1635"/>
    <w:rsid w:val="003D1920"/>
    <w:rsid w:val="003D1E4C"/>
    <w:rsid w:val="003D20F8"/>
    <w:rsid w:val="003D29DC"/>
    <w:rsid w:val="003D3BC8"/>
    <w:rsid w:val="003D4987"/>
    <w:rsid w:val="003D57AD"/>
    <w:rsid w:val="003D5997"/>
    <w:rsid w:val="003D59D3"/>
    <w:rsid w:val="003D6982"/>
    <w:rsid w:val="003D7AB6"/>
    <w:rsid w:val="003E0EC8"/>
    <w:rsid w:val="003E1FD5"/>
    <w:rsid w:val="003E21F6"/>
    <w:rsid w:val="003E3CA4"/>
    <w:rsid w:val="003E3DF1"/>
    <w:rsid w:val="003E45CF"/>
    <w:rsid w:val="003E4F86"/>
    <w:rsid w:val="003E51D8"/>
    <w:rsid w:val="003E5253"/>
    <w:rsid w:val="003E5CE9"/>
    <w:rsid w:val="003E6B60"/>
    <w:rsid w:val="003E70B7"/>
    <w:rsid w:val="003F1377"/>
    <w:rsid w:val="003F1952"/>
    <w:rsid w:val="003F1CC9"/>
    <w:rsid w:val="003F2E4E"/>
    <w:rsid w:val="003F3EC0"/>
    <w:rsid w:val="003F509D"/>
    <w:rsid w:val="003F5AEA"/>
    <w:rsid w:val="003F5B65"/>
    <w:rsid w:val="003F5BCF"/>
    <w:rsid w:val="003F5CF8"/>
    <w:rsid w:val="003F6169"/>
    <w:rsid w:val="003F682F"/>
    <w:rsid w:val="003F7533"/>
    <w:rsid w:val="003F759B"/>
    <w:rsid w:val="003F7657"/>
    <w:rsid w:val="003F7E20"/>
    <w:rsid w:val="0040029B"/>
    <w:rsid w:val="004006BA"/>
    <w:rsid w:val="00401215"/>
    <w:rsid w:val="004017A0"/>
    <w:rsid w:val="00402981"/>
    <w:rsid w:val="00402A3F"/>
    <w:rsid w:val="00402F47"/>
    <w:rsid w:val="004032A3"/>
    <w:rsid w:val="004033BF"/>
    <w:rsid w:val="004035C3"/>
    <w:rsid w:val="00403711"/>
    <w:rsid w:val="00403CF5"/>
    <w:rsid w:val="00403EAB"/>
    <w:rsid w:val="004053A3"/>
    <w:rsid w:val="004056E0"/>
    <w:rsid w:val="004056E1"/>
    <w:rsid w:val="0040731F"/>
    <w:rsid w:val="00407A18"/>
    <w:rsid w:val="00411267"/>
    <w:rsid w:val="004117C8"/>
    <w:rsid w:val="0041233F"/>
    <w:rsid w:val="00412416"/>
    <w:rsid w:val="00412639"/>
    <w:rsid w:val="004127DD"/>
    <w:rsid w:val="00412E16"/>
    <w:rsid w:val="00413D68"/>
    <w:rsid w:val="00414974"/>
    <w:rsid w:val="0041586E"/>
    <w:rsid w:val="00416FE5"/>
    <w:rsid w:val="00417127"/>
    <w:rsid w:val="00417956"/>
    <w:rsid w:val="00417B58"/>
    <w:rsid w:val="00417B92"/>
    <w:rsid w:val="00420844"/>
    <w:rsid w:val="00420AD6"/>
    <w:rsid w:val="00421251"/>
    <w:rsid w:val="004214D0"/>
    <w:rsid w:val="0042176A"/>
    <w:rsid w:val="0042257D"/>
    <w:rsid w:val="00422F3B"/>
    <w:rsid w:val="00422FE7"/>
    <w:rsid w:val="004235A3"/>
    <w:rsid w:val="00423B43"/>
    <w:rsid w:val="00423F62"/>
    <w:rsid w:val="00424089"/>
    <w:rsid w:val="004244D2"/>
    <w:rsid w:val="00424967"/>
    <w:rsid w:val="00424AD3"/>
    <w:rsid w:val="00426294"/>
    <w:rsid w:val="00426A5A"/>
    <w:rsid w:val="00427EFC"/>
    <w:rsid w:val="0043004D"/>
    <w:rsid w:val="004307A5"/>
    <w:rsid w:val="00430FD4"/>
    <w:rsid w:val="004313C1"/>
    <w:rsid w:val="00431CF4"/>
    <w:rsid w:val="0043238B"/>
    <w:rsid w:val="004323B6"/>
    <w:rsid w:val="00432884"/>
    <w:rsid w:val="004332BA"/>
    <w:rsid w:val="004332BE"/>
    <w:rsid w:val="00434761"/>
    <w:rsid w:val="00434D51"/>
    <w:rsid w:val="004355F4"/>
    <w:rsid w:val="00435DAC"/>
    <w:rsid w:val="00436107"/>
    <w:rsid w:val="00436701"/>
    <w:rsid w:val="004405D0"/>
    <w:rsid w:val="004412AE"/>
    <w:rsid w:val="00441555"/>
    <w:rsid w:val="00441F3E"/>
    <w:rsid w:val="00442272"/>
    <w:rsid w:val="00442A39"/>
    <w:rsid w:val="00443DA5"/>
    <w:rsid w:val="00443F3B"/>
    <w:rsid w:val="00444997"/>
    <w:rsid w:val="00445636"/>
    <w:rsid w:val="00445F80"/>
    <w:rsid w:val="00446208"/>
    <w:rsid w:val="004465D0"/>
    <w:rsid w:val="00446F71"/>
    <w:rsid w:val="00447147"/>
    <w:rsid w:val="00447AF0"/>
    <w:rsid w:val="004505CA"/>
    <w:rsid w:val="004506FA"/>
    <w:rsid w:val="00450B1F"/>
    <w:rsid w:val="00451AAC"/>
    <w:rsid w:val="00451BA3"/>
    <w:rsid w:val="00452500"/>
    <w:rsid w:val="00455107"/>
    <w:rsid w:val="00455167"/>
    <w:rsid w:val="0045532A"/>
    <w:rsid w:val="0045641B"/>
    <w:rsid w:val="00456A97"/>
    <w:rsid w:val="00457289"/>
    <w:rsid w:val="00457F8D"/>
    <w:rsid w:val="00460478"/>
    <w:rsid w:val="00460703"/>
    <w:rsid w:val="00460808"/>
    <w:rsid w:val="004616C2"/>
    <w:rsid w:val="004617DA"/>
    <w:rsid w:val="00461A6B"/>
    <w:rsid w:val="00461AA4"/>
    <w:rsid w:val="00461FD1"/>
    <w:rsid w:val="00462312"/>
    <w:rsid w:val="00462E79"/>
    <w:rsid w:val="0046561A"/>
    <w:rsid w:val="004659B7"/>
    <w:rsid w:val="00470266"/>
    <w:rsid w:val="00470A4F"/>
    <w:rsid w:val="00470DCA"/>
    <w:rsid w:val="00471089"/>
    <w:rsid w:val="00471B5A"/>
    <w:rsid w:val="004729E2"/>
    <w:rsid w:val="004737BA"/>
    <w:rsid w:val="00476720"/>
    <w:rsid w:val="004771C2"/>
    <w:rsid w:val="00477855"/>
    <w:rsid w:val="00477BC0"/>
    <w:rsid w:val="00477F16"/>
    <w:rsid w:val="004826D2"/>
    <w:rsid w:val="00482E17"/>
    <w:rsid w:val="00482FCB"/>
    <w:rsid w:val="0048340A"/>
    <w:rsid w:val="0048373F"/>
    <w:rsid w:val="0048402F"/>
    <w:rsid w:val="004859D2"/>
    <w:rsid w:val="00487172"/>
    <w:rsid w:val="00487196"/>
    <w:rsid w:val="00487403"/>
    <w:rsid w:val="00490358"/>
    <w:rsid w:val="00492113"/>
    <w:rsid w:val="004922E2"/>
    <w:rsid w:val="004934AC"/>
    <w:rsid w:val="004937C7"/>
    <w:rsid w:val="00493C2D"/>
    <w:rsid w:val="004944D2"/>
    <w:rsid w:val="0049507C"/>
    <w:rsid w:val="004966AE"/>
    <w:rsid w:val="00497913"/>
    <w:rsid w:val="00497F23"/>
    <w:rsid w:val="004A0F45"/>
    <w:rsid w:val="004A1A12"/>
    <w:rsid w:val="004A24FB"/>
    <w:rsid w:val="004A33DD"/>
    <w:rsid w:val="004A3C79"/>
    <w:rsid w:val="004A5E99"/>
    <w:rsid w:val="004A645D"/>
    <w:rsid w:val="004A6530"/>
    <w:rsid w:val="004A7208"/>
    <w:rsid w:val="004B03A6"/>
    <w:rsid w:val="004B09B5"/>
    <w:rsid w:val="004B144F"/>
    <w:rsid w:val="004B1BDE"/>
    <w:rsid w:val="004B272D"/>
    <w:rsid w:val="004B2BBC"/>
    <w:rsid w:val="004B346F"/>
    <w:rsid w:val="004B5067"/>
    <w:rsid w:val="004B5C2C"/>
    <w:rsid w:val="004B6921"/>
    <w:rsid w:val="004B7C5A"/>
    <w:rsid w:val="004B7E43"/>
    <w:rsid w:val="004B7F10"/>
    <w:rsid w:val="004C092B"/>
    <w:rsid w:val="004C0B0C"/>
    <w:rsid w:val="004C0C85"/>
    <w:rsid w:val="004C0EDA"/>
    <w:rsid w:val="004C1107"/>
    <w:rsid w:val="004C119F"/>
    <w:rsid w:val="004C1802"/>
    <w:rsid w:val="004C1E6C"/>
    <w:rsid w:val="004C2B88"/>
    <w:rsid w:val="004C2F6F"/>
    <w:rsid w:val="004C3299"/>
    <w:rsid w:val="004C3B17"/>
    <w:rsid w:val="004C3C0C"/>
    <w:rsid w:val="004C58DE"/>
    <w:rsid w:val="004C5AF0"/>
    <w:rsid w:val="004C6B95"/>
    <w:rsid w:val="004C6D92"/>
    <w:rsid w:val="004C76F7"/>
    <w:rsid w:val="004D1934"/>
    <w:rsid w:val="004D29CA"/>
    <w:rsid w:val="004D33B3"/>
    <w:rsid w:val="004D3504"/>
    <w:rsid w:val="004D3A8A"/>
    <w:rsid w:val="004D3C26"/>
    <w:rsid w:val="004D3F27"/>
    <w:rsid w:val="004D445B"/>
    <w:rsid w:val="004D45F2"/>
    <w:rsid w:val="004D59CD"/>
    <w:rsid w:val="004D5B7B"/>
    <w:rsid w:val="004D6128"/>
    <w:rsid w:val="004E0527"/>
    <w:rsid w:val="004E072C"/>
    <w:rsid w:val="004E0E87"/>
    <w:rsid w:val="004E13F4"/>
    <w:rsid w:val="004E140A"/>
    <w:rsid w:val="004E17BC"/>
    <w:rsid w:val="004E1C1E"/>
    <w:rsid w:val="004E1E00"/>
    <w:rsid w:val="004E219C"/>
    <w:rsid w:val="004E3064"/>
    <w:rsid w:val="004E325C"/>
    <w:rsid w:val="004E3685"/>
    <w:rsid w:val="004E3AAB"/>
    <w:rsid w:val="004E4037"/>
    <w:rsid w:val="004E4069"/>
    <w:rsid w:val="004E431C"/>
    <w:rsid w:val="004E4CAE"/>
    <w:rsid w:val="004E5FF3"/>
    <w:rsid w:val="004E646A"/>
    <w:rsid w:val="004E706D"/>
    <w:rsid w:val="004E7E73"/>
    <w:rsid w:val="004F05AA"/>
    <w:rsid w:val="004F1218"/>
    <w:rsid w:val="004F14D6"/>
    <w:rsid w:val="004F178D"/>
    <w:rsid w:val="004F1A4E"/>
    <w:rsid w:val="004F22DB"/>
    <w:rsid w:val="004F397A"/>
    <w:rsid w:val="004F39BA"/>
    <w:rsid w:val="004F3D1E"/>
    <w:rsid w:val="004F3DC7"/>
    <w:rsid w:val="004F4209"/>
    <w:rsid w:val="004F7727"/>
    <w:rsid w:val="00500A26"/>
    <w:rsid w:val="00500AE7"/>
    <w:rsid w:val="00501003"/>
    <w:rsid w:val="00501241"/>
    <w:rsid w:val="00501D9E"/>
    <w:rsid w:val="005026E3"/>
    <w:rsid w:val="00502B46"/>
    <w:rsid w:val="0050349A"/>
    <w:rsid w:val="00503577"/>
    <w:rsid w:val="005039FB"/>
    <w:rsid w:val="00504421"/>
    <w:rsid w:val="00506032"/>
    <w:rsid w:val="00507470"/>
    <w:rsid w:val="005076A9"/>
    <w:rsid w:val="005129F1"/>
    <w:rsid w:val="00512EA5"/>
    <w:rsid w:val="00513053"/>
    <w:rsid w:val="0051383A"/>
    <w:rsid w:val="0051389A"/>
    <w:rsid w:val="00513BEC"/>
    <w:rsid w:val="00513E14"/>
    <w:rsid w:val="00513F03"/>
    <w:rsid w:val="0051400A"/>
    <w:rsid w:val="0051476C"/>
    <w:rsid w:val="005162DD"/>
    <w:rsid w:val="00516BE3"/>
    <w:rsid w:val="0051722E"/>
    <w:rsid w:val="00517712"/>
    <w:rsid w:val="00517AF1"/>
    <w:rsid w:val="00521692"/>
    <w:rsid w:val="00521929"/>
    <w:rsid w:val="0052192A"/>
    <w:rsid w:val="00521A98"/>
    <w:rsid w:val="00521AF9"/>
    <w:rsid w:val="00521D54"/>
    <w:rsid w:val="00522EDB"/>
    <w:rsid w:val="005236A5"/>
    <w:rsid w:val="00523CF5"/>
    <w:rsid w:val="00524026"/>
    <w:rsid w:val="00524802"/>
    <w:rsid w:val="00525BA1"/>
    <w:rsid w:val="00525F12"/>
    <w:rsid w:val="005265E9"/>
    <w:rsid w:val="00526FC9"/>
    <w:rsid w:val="0052785F"/>
    <w:rsid w:val="00527B14"/>
    <w:rsid w:val="00527C6A"/>
    <w:rsid w:val="00530608"/>
    <w:rsid w:val="005317A2"/>
    <w:rsid w:val="00531C29"/>
    <w:rsid w:val="0053291D"/>
    <w:rsid w:val="005333A2"/>
    <w:rsid w:val="0053510A"/>
    <w:rsid w:val="005367D3"/>
    <w:rsid w:val="0053770F"/>
    <w:rsid w:val="0053788C"/>
    <w:rsid w:val="0054006F"/>
    <w:rsid w:val="00540C40"/>
    <w:rsid w:val="00541278"/>
    <w:rsid w:val="00541775"/>
    <w:rsid w:val="005421AC"/>
    <w:rsid w:val="005422DD"/>
    <w:rsid w:val="0054301F"/>
    <w:rsid w:val="00543455"/>
    <w:rsid w:val="0054350B"/>
    <w:rsid w:val="00543754"/>
    <w:rsid w:val="005442A3"/>
    <w:rsid w:val="00545619"/>
    <w:rsid w:val="00545984"/>
    <w:rsid w:val="00547E50"/>
    <w:rsid w:val="00550207"/>
    <w:rsid w:val="005503A8"/>
    <w:rsid w:val="00550515"/>
    <w:rsid w:val="00551BB6"/>
    <w:rsid w:val="00552D23"/>
    <w:rsid w:val="00552F19"/>
    <w:rsid w:val="00553332"/>
    <w:rsid w:val="00553B9A"/>
    <w:rsid w:val="0055481B"/>
    <w:rsid w:val="00555001"/>
    <w:rsid w:val="00555495"/>
    <w:rsid w:val="005556DD"/>
    <w:rsid w:val="005557DF"/>
    <w:rsid w:val="00557235"/>
    <w:rsid w:val="00560012"/>
    <w:rsid w:val="00560418"/>
    <w:rsid w:val="00560A30"/>
    <w:rsid w:val="00560BC5"/>
    <w:rsid w:val="00560CC8"/>
    <w:rsid w:val="00561928"/>
    <w:rsid w:val="00561A88"/>
    <w:rsid w:val="00562734"/>
    <w:rsid w:val="00562A85"/>
    <w:rsid w:val="005632FF"/>
    <w:rsid w:val="005647A6"/>
    <w:rsid w:val="00564C3E"/>
    <w:rsid w:val="00565146"/>
    <w:rsid w:val="00565892"/>
    <w:rsid w:val="005661B8"/>
    <w:rsid w:val="005661D1"/>
    <w:rsid w:val="00566885"/>
    <w:rsid w:val="00567902"/>
    <w:rsid w:val="005679DB"/>
    <w:rsid w:val="005704AA"/>
    <w:rsid w:val="00570549"/>
    <w:rsid w:val="00570FC4"/>
    <w:rsid w:val="005712C5"/>
    <w:rsid w:val="005713F9"/>
    <w:rsid w:val="0057140A"/>
    <w:rsid w:val="00571AE7"/>
    <w:rsid w:val="005731C0"/>
    <w:rsid w:val="00573EB2"/>
    <w:rsid w:val="00574440"/>
    <w:rsid w:val="00575704"/>
    <w:rsid w:val="00576698"/>
    <w:rsid w:val="0057690A"/>
    <w:rsid w:val="00576A0F"/>
    <w:rsid w:val="0057775E"/>
    <w:rsid w:val="00580099"/>
    <w:rsid w:val="00580838"/>
    <w:rsid w:val="00580E6E"/>
    <w:rsid w:val="005816E5"/>
    <w:rsid w:val="00581DFF"/>
    <w:rsid w:val="00581FD5"/>
    <w:rsid w:val="00582BCA"/>
    <w:rsid w:val="005830F2"/>
    <w:rsid w:val="00584A22"/>
    <w:rsid w:val="0058545C"/>
    <w:rsid w:val="005856CB"/>
    <w:rsid w:val="00585C4B"/>
    <w:rsid w:val="005862B8"/>
    <w:rsid w:val="00586AF3"/>
    <w:rsid w:val="00587B74"/>
    <w:rsid w:val="00587E19"/>
    <w:rsid w:val="00587F5D"/>
    <w:rsid w:val="0059039C"/>
    <w:rsid w:val="0059052E"/>
    <w:rsid w:val="00591EC4"/>
    <w:rsid w:val="005920C5"/>
    <w:rsid w:val="005921E6"/>
    <w:rsid w:val="00592CAE"/>
    <w:rsid w:val="0059446F"/>
    <w:rsid w:val="0059476C"/>
    <w:rsid w:val="00594BB9"/>
    <w:rsid w:val="0059506C"/>
    <w:rsid w:val="005959FF"/>
    <w:rsid w:val="00595D69"/>
    <w:rsid w:val="00596045"/>
    <w:rsid w:val="00596063"/>
    <w:rsid w:val="0059695C"/>
    <w:rsid w:val="005976A5"/>
    <w:rsid w:val="00597E90"/>
    <w:rsid w:val="005A05C8"/>
    <w:rsid w:val="005A0696"/>
    <w:rsid w:val="005A08F9"/>
    <w:rsid w:val="005A0E77"/>
    <w:rsid w:val="005A1339"/>
    <w:rsid w:val="005A1F5E"/>
    <w:rsid w:val="005A1F8A"/>
    <w:rsid w:val="005A2A75"/>
    <w:rsid w:val="005A2BC3"/>
    <w:rsid w:val="005A2DF4"/>
    <w:rsid w:val="005A2E32"/>
    <w:rsid w:val="005A3163"/>
    <w:rsid w:val="005A3521"/>
    <w:rsid w:val="005A3FE1"/>
    <w:rsid w:val="005A43E3"/>
    <w:rsid w:val="005A4610"/>
    <w:rsid w:val="005A5566"/>
    <w:rsid w:val="005A5B91"/>
    <w:rsid w:val="005A5BC8"/>
    <w:rsid w:val="005A7035"/>
    <w:rsid w:val="005B03D4"/>
    <w:rsid w:val="005B09FF"/>
    <w:rsid w:val="005B1378"/>
    <w:rsid w:val="005B1D38"/>
    <w:rsid w:val="005B318D"/>
    <w:rsid w:val="005B4087"/>
    <w:rsid w:val="005B42B2"/>
    <w:rsid w:val="005B446C"/>
    <w:rsid w:val="005B4BE3"/>
    <w:rsid w:val="005B4EDF"/>
    <w:rsid w:val="005B590E"/>
    <w:rsid w:val="005B6707"/>
    <w:rsid w:val="005B695F"/>
    <w:rsid w:val="005B6AEA"/>
    <w:rsid w:val="005B6BD3"/>
    <w:rsid w:val="005B7139"/>
    <w:rsid w:val="005C00D7"/>
    <w:rsid w:val="005C02D6"/>
    <w:rsid w:val="005C329E"/>
    <w:rsid w:val="005C3538"/>
    <w:rsid w:val="005C43FD"/>
    <w:rsid w:val="005C5207"/>
    <w:rsid w:val="005C526C"/>
    <w:rsid w:val="005C77E2"/>
    <w:rsid w:val="005C7CE0"/>
    <w:rsid w:val="005D09D1"/>
    <w:rsid w:val="005D1BBE"/>
    <w:rsid w:val="005D20F0"/>
    <w:rsid w:val="005D369F"/>
    <w:rsid w:val="005D374B"/>
    <w:rsid w:val="005D4BBE"/>
    <w:rsid w:val="005D5262"/>
    <w:rsid w:val="005D5878"/>
    <w:rsid w:val="005D5B88"/>
    <w:rsid w:val="005D6D33"/>
    <w:rsid w:val="005D7DB7"/>
    <w:rsid w:val="005E0205"/>
    <w:rsid w:val="005E0549"/>
    <w:rsid w:val="005E066F"/>
    <w:rsid w:val="005E0784"/>
    <w:rsid w:val="005E0930"/>
    <w:rsid w:val="005E11E6"/>
    <w:rsid w:val="005E16B3"/>
    <w:rsid w:val="005E1C82"/>
    <w:rsid w:val="005E1E2C"/>
    <w:rsid w:val="005E1FEE"/>
    <w:rsid w:val="005E2224"/>
    <w:rsid w:val="005E3B2B"/>
    <w:rsid w:val="005E5B1E"/>
    <w:rsid w:val="005E5CAB"/>
    <w:rsid w:val="005E7016"/>
    <w:rsid w:val="005F0587"/>
    <w:rsid w:val="005F0903"/>
    <w:rsid w:val="005F0958"/>
    <w:rsid w:val="005F132A"/>
    <w:rsid w:val="005F13DD"/>
    <w:rsid w:val="005F2A4E"/>
    <w:rsid w:val="005F2F26"/>
    <w:rsid w:val="005F342E"/>
    <w:rsid w:val="005F352A"/>
    <w:rsid w:val="005F416E"/>
    <w:rsid w:val="005F468D"/>
    <w:rsid w:val="005F649F"/>
    <w:rsid w:val="005F689B"/>
    <w:rsid w:val="005F7340"/>
    <w:rsid w:val="005F7EA1"/>
    <w:rsid w:val="00600820"/>
    <w:rsid w:val="006010BD"/>
    <w:rsid w:val="00601B9B"/>
    <w:rsid w:val="00602B93"/>
    <w:rsid w:val="00602DB6"/>
    <w:rsid w:val="0060342F"/>
    <w:rsid w:val="0060382C"/>
    <w:rsid w:val="00603A82"/>
    <w:rsid w:val="00603AC6"/>
    <w:rsid w:val="00603C28"/>
    <w:rsid w:val="006045D1"/>
    <w:rsid w:val="00605366"/>
    <w:rsid w:val="006053A3"/>
    <w:rsid w:val="00605655"/>
    <w:rsid w:val="006057A8"/>
    <w:rsid w:val="006069C5"/>
    <w:rsid w:val="00607903"/>
    <w:rsid w:val="00607A7E"/>
    <w:rsid w:val="00610817"/>
    <w:rsid w:val="006119F0"/>
    <w:rsid w:val="0061208C"/>
    <w:rsid w:val="006123B1"/>
    <w:rsid w:val="00613152"/>
    <w:rsid w:val="006149BD"/>
    <w:rsid w:val="00614BC2"/>
    <w:rsid w:val="00614F50"/>
    <w:rsid w:val="0061597B"/>
    <w:rsid w:val="00615C92"/>
    <w:rsid w:val="00616496"/>
    <w:rsid w:val="00617081"/>
    <w:rsid w:val="006173A5"/>
    <w:rsid w:val="006179A3"/>
    <w:rsid w:val="006200C6"/>
    <w:rsid w:val="006200F6"/>
    <w:rsid w:val="006205C5"/>
    <w:rsid w:val="00620C4B"/>
    <w:rsid w:val="00621568"/>
    <w:rsid w:val="00621CDF"/>
    <w:rsid w:val="00621D01"/>
    <w:rsid w:val="0062265E"/>
    <w:rsid w:val="00622D8B"/>
    <w:rsid w:val="00622F38"/>
    <w:rsid w:val="006230FE"/>
    <w:rsid w:val="006239C0"/>
    <w:rsid w:val="00623A85"/>
    <w:rsid w:val="006247B7"/>
    <w:rsid w:val="00624A5A"/>
    <w:rsid w:val="006255A2"/>
    <w:rsid w:val="00625F8D"/>
    <w:rsid w:val="006273EB"/>
    <w:rsid w:val="00627599"/>
    <w:rsid w:val="006300E4"/>
    <w:rsid w:val="00632171"/>
    <w:rsid w:val="0063257B"/>
    <w:rsid w:val="006325EB"/>
    <w:rsid w:val="006337D8"/>
    <w:rsid w:val="006340AC"/>
    <w:rsid w:val="006342E9"/>
    <w:rsid w:val="00634D38"/>
    <w:rsid w:val="006355B0"/>
    <w:rsid w:val="00635E36"/>
    <w:rsid w:val="006376F8"/>
    <w:rsid w:val="00640C55"/>
    <w:rsid w:val="0064106A"/>
    <w:rsid w:val="00642140"/>
    <w:rsid w:val="00643410"/>
    <w:rsid w:val="0064393F"/>
    <w:rsid w:val="0064488A"/>
    <w:rsid w:val="00644B70"/>
    <w:rsid w:val="006457AA"/>
    <w:rsid w:val="00645969"/>
    <w:rsid w:val="00646405"/>
    <w:rsid w:val="00646CDA"/>
    <w:rsid w:val="00647249"/>
    <w:rsid w:val="006473F1"/>
    <w:rsid w:val="006475A5"/>
    <w:rsid w:val="006476A5"/>
    <w:rsid w:val="00647A71"/>
    <w:rsid w:val="00651C11"/>
    <w:rsid w:val="00653733"/>
    <w:rsid w:val="00654CC4"/>
    <w:rsid w:val="006560EC"/>
    <w:rsid w:val="0065691E"/>
    <w:rsid w:val="00656F37"/>
    <w:rsid w:val="00657A31"/>
    <w:rsid w:val="0066000A"/>
    <w:rsid w:val="006601DD"/>
    <w:rsid w:val="00660AAF"/>
    <w:rsid w:val="00660E59"/>
    <w:rsid w:val="006619DF"/>
    <w:rsid w:val="00663AD3"/>
    <w:rsid w:val="0066403E"/>
    <w:rsid w:val="006640FC"/>
    <w:rsid w:val="006645D8"/>
    <w:rsid w:val="00664B85"/>
    <w:rsid w:val="006658F9"/>
    <w:rsid w:val="00666353"/>
    <w:rsid w:val="006664DA"/>
    <w:rsid w:val="006667DA"/>
    <w:rsid w:val="0066687B"/>
    <w:rsid w:val="00666A2B"/>
    <w:rsid w:val="00666E92"/>
    <w:rsid w:val="00666F2D"/>
    <w:rsid w:val="00667B79"/>
    <w:rsid w:val="0067045D"/>
    <w:rsid w:val="00671359"/>
    <w:rsid w:val="00672438"/>
    <w:rsid w:val="00672646"/>
    <w:rsid w:val="00672AB8"/>
    <w:rsid w:val="00672BCF"/>
    <w:rsid w:val="00672EB8"/>
    <w:rsid w:val="00673439"/>
    <w:rsid w:val="006738D9"/>
    <w:rsid w:val="006739DA"/>
    <w:rsid w:val="006741E5"/>
    <w:rsid w:val="0067470A"/>
    <w:rsid w:val="0067528B"/>
    <w:rsid w:val="00675EAB"/>
    <w:rsid w:val="00676686"/>
    <w:rsid w:val="006771F8"/>
    <w:rsid w:val="006808ED"/>
    <w:rsid w:val="00680CAB"/>
    <w:rsid w:val="00681C80"/>
    <w:rsid w:val="00682983"/>
    <w:rsid w:val="00682D64"/>
    <w:rsid w:val="00683DD5"/>
    <w:rsid w:val="00683F02"/>
    <w:rsid w:val="00684455"/>
    <w:rsid w:val="00684F98"/>
    <w:rsid w:val="0068510F"/>
    <w:rsid w:val="0068554D"/>
    <w:rsid w:val="006858F6"/>
    <w:rsid w:val="0068618A"/>
    <w:rsid w:val="0068667E"/>
    <w:rsid w:val="00686B39"/>
    <w:rsid w:val="006878B6"/>
    <w:rsid w:val="00690DAC"/>
    <w:rsid w:val="00691701"/>
    <w:rsid w:val="00691798"/>
    <w:rsid w:val="00692F0D"/>
    <w:rsid w:val="00693779"/>
    <w:rsid w:val="00693F4D"/>
    <w:rsid w:val="00693FD5"/>
    <w:rsid w:val="006941DF"/>
    <w:rsid w:val="00694318"/>
    <w:rsid w:val="0069454E"/>
    <w:rsid w:val="00694612"/>
    <w:rsid w:val="00694C79"/>
    <w:rsid w:val="0069511E"/>
    <w:rsid w:val="00695355"/>
    <w:rsid w:val="00696C40"/>
    <w:rsid w:val="00697482"/>
    <w:rsid w:val="006A1675"/>
    <w:rsid w:val="006A22B5"/>
    <w:rsid w:val="006A2799"/>
    <w:rsid w:val="006A2FDE"/>
    <w:rsid w:val="006A3AF5"/>
    <w:rsid w:val="006A4D53"/>
    <w:rsid w:val="006A4F20"/>
    <w:rsid w:val="006A6123"/>
    <w:rsid w:val="006A6DEE"/>
    <w:rsid w:val="006B058E"/>
    <w:rsid w:val="006B0AD5"/>
    <w:rsid w:val="006B1694"/>
    <w:rsid w:val="006B1807"/>
    <w:rsid w:val="006B19B7"/>
    <w:rsid w:val="006B1C1A"/>
    <w:rsid w:val="006B1D51"/>
    <w:rsid w:val="006B24C1"/>
    <w:rsid w:val="006B2638"/>
    <w:rsid w:val="006B4B69"/>
    <w:rsid w:val="006B4E11"/>
    <w:rsid w:val="006B5495"/>
    <w:rsid w:val="006B61F1"/>
    <w:rsid w:val="006B6815"/>
    <w:rsid w:val="006B7DE7"/>
    <w:rsid w:val="006C04DB"/>
    <w:rsid w:val="006C0C89"/>
    <w:rsid w:val="006C11F4"/>
    <w:rsid w:val="006C2B67"/>
    <w:rsid w:val="006C4C6D"/>
    <w:rsid w:val="006C4F40"/>
    <w:rsid w:val="006C568C"/>
    <w:rsid w:val="006C5919"/>
    <w:rsid w:val="006C71CE"/>
    <w:rsid w:val="006C7862"/>
    <w:rsid w:val="006D0095"/>
    <w:rsid w:val="006D0C9F"/>
    <w:rsid w:val="006D1745"/>
    <w:rsid w:val="006D220B"/>
    <w:rsid w:val="006D2D50"/>
    <w:rsid w:val="006D55DC"/>
    <w:rsid w:val="006D6382"/>
    <w:rsid w:val="006D79CA"/>
    <w:rsid w:val="006E1082"/>
    <w:rsid w:val="006E194F"/>
    <w:rsid w:val="006E1A96"/>
    <w:rsid w:val="006E3195"/>
    <w:rsid w:val="006E45C9"/>
    <w:rsid w:val="006E4AA3"/>
    <w:rsid w:val="006E5CA6"/>
    <w:rsid w:val="006E6095"/>
    <w:rsid w:val="006E64A8"/>
    <w:rsid w:val="006E73A7"/>
    <w:rsid w:val="006E7727"/>
    <w:rsid w:val="006F02FD"/>
    <w:rsid w:val="006F0915"/>
    <w:rsid w:val="006F1555"/>
    <w:rsid w:val="006F3445"/>
    <w:rsid w:val="006F37AE"/>
    <w:rsid w:val="006F421D"/>
    <w:rsid w:val="006F4647"/>
    <w:rsid w:val="006F48C2"/>
    <w:rsid w:val="006F5D60"/>
    <w:rsid w:val="006F5D70"/>
    <w:rsid w:val="006F5F23"/>
    <w:rsid w:val="006F602E"/>
    <w:rsid w:val="006F633A"/>
    <w:rsid w:val="006F6F60"/>
    <w:rsid w:val="006F7655"/>
    <w:rsid w:val="00700B7E"/>
    <w:rsid w:val="00700E24"/>
    <w:rsid w:val="00701441"/>
    <w:rsid w:val="00701B6E"/>
    <w:rsid w:val="0070285F"/>
    <w:rsid w:val="00702CE3"/>
    <w:rsid w:val="00703715"/>
    <w:rsid w:val="00703786"/>
    <w:rsid w:val="00704AAA"/>
    <w:rsid w:val="00705912"/>
    <w:rsid w:val="0070689C"/>
    <w:rsid w:val="00706D96"/>
    <w:rsid w:val="00707B42"/>
    <w:rsid w:val="00707C44"/>
    <w:rsid w:val="007121FC"/>
    <w:rsid w:val="00712608"/>
    <w:rsid w:val="00713A07"/>
    <w:rsid w:val="00713A73"/>
    <w:rsid w:val="00713F00"/>
    <w:rsid w:val="00714AA3"/>
    <w:rsid w:val="007160F2"/>
    <w:rsid w:val="007165CB"/>
    <w:rsid w:val="007167C7"/>
    <w:rsid w:val="0071784C"/>
    <w:rsid w:val="007178B7"/>
    <w:rsid w:val="00720165"/>
    <w:rsid w:val="00720FDB"/>
    <w:rsid w:val="00721979"/>
    <w:rsid w:val="00721BE8"/>
    <w:rsid w:val="00722C9C"/>
    <w:rsid w:val="00722D9D"/>
    <w:rsid w:val="0072360A"/>
    <w:rsid w:val="00725336"/>
    <w:rsid w:val="007262C2"/>
    <w:rsid w:val="007275FF"/>
    <w:rsid w:val="00727A21"/>
    <w:rsid w:val="00727F00"/>
    <w:rsid w:val="00730CDC"/>
    <w:rsid w:val="00730D93"/>
    <w:rsid w:val="0073195A"/>
    <w:rsid w:val="00731974"/>
    <w:rsid w:val="00731ED9"/>
    <w:rsid w:val="007330DE"/>
    <w:rsid w:val="007333C7"/>
    <w:rsid w:val="00733BCA"/>
    <w:rsid w:val="00733BD9"/>
    <w:rsid w:val="007347EF"/>
    <w:rsid w:val="007349F4"/>
    <w:rsid w:val="00735960"/>
    <w:rsid w:val="00735AC1"/>
    <w:rsid w:val="007368A8"/>
    <w:rsid w:val="00736991"/>
    <w:rsid w:val="00736FB3"/>
    <w:rsid w:val="0073792B"/>
    <w:rsid w:val="007400CA"/>
    <w:rsid w:val="00740F5A"/>
    <w:rsid w:val="007412F9"/>
    <w:rsid w:val="00741A52"/>
    <w:rsid w:val="00741C46"/>
    <w:rsid w:val="00741CF7"/>
    <w:rsid w:val="00743207"/>
    <w:rsid w:val="00744694"/>
    <w:rsid w:val="00744D18"/>
    <w:rsid w:val="007453F7"/>
    <w:rsid w:val="00745D78"/>
    <w:rsid w:val="00746BF5"/>
    <w:rsid w:val="00747346"/>
    <w:rsid w:val="0075023A"/>
    <w:rsid w:val="0075108D"/>
    <w:rsid w:val="0075141B"/>
    <w:rsid w:val="00751FC9"/>
    <w:rsid w:val="007523FC"/>
    <w:rsid w:val="00752597"/>
    <w:rsid w:val="00753C60"/>
    <w:rsid w:val="007545A8"/>
    <w:rsid w:val="007546D9"/>
    <w:rsid w:val="0075479E"/>
    <w:rsid w:val="00754AC8"/>
    <w:rsid w:val="00754C23"/>
    <w:rsid w:val="00755944"/>
    <w:rsid w:val="00756150"/>
    <w:rsid w:val="007600E0"/>
    <w:rsid w:val="00760A83"/>
    <w:rsid w:val="0076127E"/>
    <w:rsid w:val="0076135E"/>
    <w:rsid w:val="0076146D"/>
    <w:rsid w:val="00761A33"/>
    <w:rsid w:val="00761C87"/>
    <w:rsid w:val="00761F35"/>
    <w:rsid w:val="007624F8"/>
    <w:rsid w:val="00763836"/>
    <w:rsid w:val="00763BD9"/>
    <w:rsid w:val="00763C49"/>
    <w:rsid w:val="007658A2"/>
    <w:rsid w:val="00770736"/>
    <w:rsid w:val="00770747"/>
    <w:rsid w:val="007716F6"/>
    <w:rsid w:val="00771C6E"/>
    <w:rsid w:val="00771C97"/>
    <w:rsid w:val="0077223A"/>
    <w:rsid w:val="007724A3"/>
    <w:rsid w:val="00772899"/>
    <w:rsid w:val="007729F5"/>
    <w:rsid w:val="00772D0B"/>
    <w:rsid w:val="00772FF2"/>
    <w:rsid w:val="00773175"/>
    <w:rsid w:val="00774987"/>
    <w:rsid w:val="00774FAE"/>
    <w:rsid w:val="00776144"/>
    <w:rsid w:val="007762CF"/>
    <w:rsid w:val="007770C2"/>
    <w:rsid w:val="00777AAC"/>
    <w:rsid w:val="007805AF"/>
    <w:rsid w:val="00781ADC"/>
    <w:rsid w:val="00782B08"/>
    <w:rsid w:val="00783753"/>
    <w:rsid w:val="007848EC"/>
    <w:rsid w:val="00786306"/>
    <w:rsid w:val="00786354"/>
    <w:rsid w:val="007863ED"/>
    <w:rsid w:val="00786481"/>
    <w:rsid w:val="0078762D"/>
    <w:rsid w:val="00787957"/>
    <w:rsid w:val="00787CAC"/>
    <w:rsid w:val="00790624"/>
    <w:rsid w:val="00790E1C"/>
    <w:rsid w:val="007917EE"/>
    <w:rsid w:val="007920A4"/>
    <w:rsid w:val="00793F68"/>
    <w:rsid w:val="00794A16"/>
    <w:rsid w:val="007951AC"/>
    <w:rsid w:val="007970CA"/>
    <w:rsid w:val="00797760"/>
    <w:rsid w:val="00797B03"/>
    <w:rsid w:val="00797ECC"/>
    <w:rsid w:val="007A05EA"/>
    <w:rsid w:val="007A0F82"/>
    <w:rsid w:val="007A277F"/>
    <w:rsid w:val="007A2A0D"/>
    <w:rsid w:val="007A2BDA"/>
    <w:rsid w:val="007A2F0E"/>
    <w:rsid w:val="007A434F"/>
    <w:rsid w:val="007A5D84"/>
    <w:rsid w:val="007A63E9"/>
    <w:rsid w:val="007A645A"/>
    <w:rsid w:val="007A67FD"/>
    <w:rsid w:val="007A69A0"/>
    <w:rsid w:val="007A746C"/>
    <w:rsid w:val="007A7795"/>
    <w:rsid w:val="007A7C82"/>
    <w:rsid w:val="007A7D88"/>
    <w:rsid w:val="007B051E"/>
    <w:rsid w:val="007B077C"/>
    <w:rsid w:val="007B0C4B"/>
    <w:rsid w:val="007B152D"/>
    <w:rsid w:val="007B2612"/>
    <w:rsid w:val="007B27DE"/>
    <w:rsid w:val="007B2B34"/>
    <w:rsid w:val="007B398F"/>
    <w:rsid w:val="007B46E9"/>
    <w:rsid w:val="007B4848"/>
    <w:rsid w:val="007B4CF6"/>
    <w:rsid w:val="007B5C34"/>
    <w:rsid w:val="007B627D"/>
    <w:rsid w:val="007B672B"/>
    <w:rsid w:val="007B7985"/>
    <w:rsid w:val="007C08CA"/>
    <w:rsid w:val="007C09D3"/>
    <w:rsid w:val="007C1688"/>
    <w:rsid w:val="007C1995"/>
    <w:rsid w:val="007C3CA9"/>
    <w:rsid w:val="007C4A42"/>
    <w:rsid w:val="007C4A9A"/>
    <w:rsid w:val="007C4F8F"/>
    <w:rsid w:val="007C5795"/>
    <w:rsid w:val="007C5876"/>
    <w:rsid w:val="007C6457"/>
    <w:rsid w:val="007C776D"/>
    <w:rsid w:val="007C7E87"/>
    <w:rsid w:val="007D0019"/>
    <w:rsid w:val="007D03AE"/>
    <w:rsid w:val="007D15A9"/>
    <w:rsid w:val="007D1AE6"/>
    <w:rsid w:val="007D1E12"/>
    <w:rsid w:val="007D3715"/>
    <w:rsid w:val="007D42C3"/>
    <w:rsid w:val="007D4A88"/>
    <w:rsid w:val="007D518F"/>
    <w:rsid w:val="007D53C3"/>
    <w:rsid w:val="007D5436"/>
    <w:rsid w:val="007D663C"/>
    <w:rsid w:val="007D68BD"/>
    <w:rsid w:val="007D6A0B"/>
    <w:rsid w:val="007D7A28"/>
    <w:rsid w:val="007D7FB9"/>
    <w:rsid w:val="007E0346"/>
    <w:rsid w:val="007E09A6"/>
    <w:rsid w:val="007E0A0D"/>
    <w:rsid w:val="007E1C55"/>
    <w:rsid w:val="007E1ED8"/>
    <w:rsid w:val="007E2618"/>
    <w:rsid w:val="007E29CB"/>
    <w:rsid w:val="007E5723"/>
    <w:rsid w:val="007E6114"/>
    <w:rsid w:val="007E7306"/>
    <w:rsid w:val="007E7F39"/>
    <w:rsid w:val="007F1213"/>
    <w:rsid w:val="007F1421"/>
    <w:rsid w:val="007F168B"/>
    <w:rsid w:val="007F1AA0"/>
    <w:rsid w:val="007F1B86"/>
    <w:rsid w:val="007F1C7A"/>
    <w:rsid w:val="007F1DB9"/>
    <w:rsid w:val="007F27E2"/>
    <w:rsid w:val="007F2ABC"/>
    <w:rsid w:val="007F3686"/>
    <w:rsid w:val="007F3B95"/>
    <w:rsid w:val="007F3D40"/>
    <w:rsid w:val="007F40F0"/>
    <w:rsid w:val="007F411B"/>
    <w:rsid w:val="007F4A0B"/>
    <w:rsid w:val="007F4D0B"/>
    <w:rsid w:val="007F50FD"/>
    <w:rsid w:val="007F5CF3"/>
    <w:rsid w:val="007F7E74"/>
    <w:rsid w:val="00800E20"/>
    <w:rsid w:val="00801372"/>
    <w:rsid w:val="008026C7"/>
    <w:rsid w:val="008026E2"/>
    <w:rsid w:val="00803344"/>
    <w:rsid w:val="008033CB"/>
    <w:rsid w:val="00803418"/>
    <w:rsid w:val="0080342D"/>
    <w:rsid w:val="0080370E"/>
    <w:rsid w:val="008039EA"/>
    <w:rsid w:val="00804028"/>
    <w:rsid w:val="008051BA"/>
    <w:rsid w:val="0080614F"/>
    <w:rsid w:val="008062ED"/>
    <w:rsid w:val="00807BFF"/>
    <w:rsid w:val="00807F71"/>
    <w:rsid w:val="00810240"/>
    <w:rsid w:val="00810972"/>
    <w:rsid w:val="00810ABB"/>
    <w:rsid w:val="0081102F"/>
    <w:rsid w:val="0081159F"/>
    <w:rsid w:val="008130A4"/>
    <w:rsid w:val="008131F0"/>
    <w:rsid w:val="008136BA"/>
    <w:rsid w:val="0081460A"/>
    <w:rsid w:val="00815C66"/>
    <w:rsid w:val="00816386"/>
    <w:rsid w:val="0081697F"/>
    <w:rsid w:val="0081733C"/>
    <w:rsid w:val="00817C5C"/>
    <w:rsid w:val="00817E8A"/>
    <w:rsid w:val="008219DC"/>
    <w:rsid w:val="00821ED4"/>
    <w:rsid w:val="00822408"/>
    <w:rsid w:val="008227BF"/>
    <w:rsid w:val="008230D6"/>
    <w:rsid w:val="00823209"/>
    <w:rsid w:val="0082454D"/>
    <w:rsid w:val="00825D23"/>
    <w:rsid w:val="008262C0"/>
    <w:rsid w:val="0082675E"/>
    <w:rsid w:val="00826B89"/>
    <w:rsid w:val="00827841"/>
    <w:rsid w:val="00827B3A"/>
    <w:rsid w:val="00830674"/>
    <w:rsid w:val="00830938"/>
    <w:rsid w:val="00831792"/>
    <w:rsid w:val="00832684"/>
    <w:rsid w:val="00833696"/>
    <w:rsid w:val="00834207"/>
    <w:rsid w:val="00834245"/>
    <w:rsid w:val="0083426A"/>
    <w:rsid w:val="0083430E"/>
    <w:rsid w:val="00834ACE"/>
    <w:rsid w:val="0083528A"/>
    <w:rsid w:val="008358CE"/>
    <w:rsid w:val="008358FB"/>
    <w:rsid w:val="00835E2A"/>
    <w:rsid w:val="0083608E"/>
    <w:rsid w:val="00836104"/>
    <w:rsid w:val="008406F5"/>
    <w:rsid w:val="00840E58"/>
    <w:rsid w:val="0084106D"/>
    <w:rsid w:val="00841DD2"/>
    <w:rsid w:val="00842AF2"/>
    <w:rsid w:val="008434F2"/>
    <w:rsid w:val="0084394E"/>
    <w:rsid w:val="00843EF1"/>
    <w:rsid w:val="008441E3"/>
    <w:rsid w:val="0084499F"/>
    <w:rsid w:val="00846A47"/>
    <w:rsid w:val="00846D82"/>
    <w:rsid w:val="008508CF"/>
    <w:rsid w:val="00850B7A"/>
    <w:rsid w:val="00851685"/>
    <w:rsid w:val="0085330E"/>
    <w:rsid w:val="008538A2"/>
    <w:rsid w:val="00853D9C"/>
    <w:rsid w:val="00854B5E"/>
    <w:rsid w:val="008559E5"/>
    <w:rsid w:val="008559F9"/>
    <w:rsid w:val="00855DC5"/>
    <w:rsid w:val="00856816"/>
    <w:rsid w:val="00856826"/>
    <w:rsid w:val="00856FD9"/>
    <w:rsid w:val="00860BD4"/>
    <w:rsid w:val="00860F7C"/>
    <w:rsid w:val="00861044"/>
    <w:rsid w:val="00861246"/>
    <w:rsid w:val="00862391"/>
    <w:rsid w:val="00862E16"/>
    <w:rsid w:val="00863142"/>
    <w:rsid w:val="00863570"/>
    <w:rsid w:val="00863B2C"/>
    <w:rsid w:val="00865290"/>
    <w:rsid w:val="008658B2"/>
    <w:rsid w:val="00865EBD"/>
    <w:rsid w:val="008675A9"/>
    <w:rsid w:val="008679AD"/>
    <w:rsid w:val="00870689"/>
    <w:rsid w:val="008711DB"/>
    <w:rsid w:val="00871D3C"/>
    <w:rsid w:val="00872302"/>
    <w:rsid w:val="00872C4C"/>
    <w:rsid w:val="00872C9E"/>
    <w:rsid w:val="008732F4"/>
    <w:rsid w:val="00873316"/>
    <w:rsid w:val="008739E0"/>
    <w:rsid w:val="00874CA0"/>
    <w:rsid w:val="00875753"/>
    <w:rsid w:val="00880629"/>
    <w:rsid w:val="00880812"/>
    <w:rsid w:val="00880944"/>
    <w:rsid w:val="00880DA5"/>
    <w:rsid w:val="0088160B"/>
    <w:rsid w:val="00881738"/>
    <w:rsid w:val="008818A9"/>
    <w:rsid w:val="00881D7C"/>
    <w:rsid w:val="008822C3"/>
    <w:rsid w:val="0088304C"/>
    <w:rsid w:val="0088378D"/>
    <w:rsid w:val="00887015"/>
    <w:rsid w:val="00887039"/>
    <w:rsid w:val="008878F2"/>
    <w:rsid w:val="008900F9"/>
    <w:rsid w:val="00890D52"/>
    <w:rsid w:val="00891281"/>
    <w:rsid w:val="00891DCC"/>
    <w:rsid w:val="00891E39"/>
    <w:rsid w:val="008922D1"/>
    <w:rsid w:val="00892878"/>
    <w:rsid w:val="008928F3"/>
    <w:rsid w:val="00892C37"/>
    <w:rsid w:val="00894F9B"/>
    <w:rsid w:val="008956F1"/>
    <w:rsid w:val="00895DFF"/>
    <w:rsid w:val="0089620A"/>
    <w:rsid w:val="00896E47"/>
    <w:rsid w:val="00897147"/>
    <w:rsid w:val="008A04B7"/>
    <w:rsid w:val="008A115E"/>
    <w:rsid w:val="008A2A3D"/>
    <w:rsid w:val="008A2AF6"/>
    <w:rsid w:val="008A360D"/>
    <w:rsid w:val="008A6170"/>
    <w:rsid w:val="008A63F4"/>
    <w:rsid w:val="008A6E65"/>
    <w:rsid w:val="008A7608"/>
    <w:rsid w:val="008A7827"/>
    <w:rsid w:val="008B0D8A"/>
    <w:rsid w:val="008B167B"/>
    <w:rsid w:val="008B3ACF"/>
    <w:rsid w:val="008B4259"/>
    <w:rsid w:val="008B46DF"/>
    <w:rsid w:val="008B6164"/>
    <w:rsid w:val="008B6427"/>
    <w:rsid w:val="008B7A38"/>
    <w:rsid w:val="008C083B"/>
    <w:rsid w:val="008C25D3"/>
    <w:rsid w:val="008C287F"/>
    <w:rsid w:val="008C2BF7"/>
    <w:rsid w:val="008C4453"/>
    <w:rsid w:val="008C516E"/>
    <w:rsid w:val="008C57BD"/>
    <w:rsid w:val="008C6066"/>
    <w:rsid w:val="008C656D"/>
    <w:rsid w:val="008C6E01"/>
    <w:rsid w:val="008C7E38"/>
    <w:rsid w:val="008D1C8D"/>
    <w:rsid w:val="008D26B1"/>
    <w:rsid w:val="008D291B"/>
    <w:rsid w:val="008D319E"/>
    <w:rsid w:val="008D32E7"/>
    <w:rsid w:val="008D4EB1"/>
    <w:rsid w:val="008D58D3"/>
    <w:rsid w:val="008D5E8E"/>
    <w:rsid w:val="008D65DF"/>
    <w:rsid w:val="008D6726"/>
    <w:rsid w:val="008D6886"/>
    <w:rsid w:val="008D7972"/>
    <w:rsid w:val="008D7D65"/>
    <w:rsid w:val="008D7EEF"/>
    <w:rsid w:val="008E0BF5"/>
    <w:rsid w:val="008E111F"/>
    <w:rsid w:val="008E1268"/>
    <w:rsid w:val="008E36DA"/>
    <w:rsid w:val="008E42AC"/>
    <w:rsid w:val="008E4772"/>
    <w:rsid w:val="008E5110"/>
    <w:rsid w:val="008E5466"/>
    <w:rsid w:val="008E5610"/>
    <w:rsid w:val="008E5BC4"/>
    <w:rsid w:val="008E5F93"/>
    <w:rsid w:val="008E66CC"/>
    <w:rsid w:val="008E77D8"/>
    <w:rsid w:val="008F0701"/>
    <w:rsid w:val="008F0A25"/>
    <w:rsid w:val="008F2652"/>
    <w:rsid w:val="008F49BC"/>
    <w:rsid w:val="008F5729"/>
    <w:rsid w:val="008F5E7B"/>
    <w:rsid w:val="008F6A37"/>
    <w:rsid w:val="008F7200"/>
    <w:rsid w:val="008F7577"/>
    <w:rsid w:val="008F79FE"/>
    <w:rsid w:val="008F7DBC"/>
    <w:rsid w:val="009002F2"/>
    <w:rsid w:val="00901A81"/>
    <w:rsid w:val="00901E29"/>
    <w:rsid w:val="0090265A"/>
    <w:rsid w:val="00902833"/>
    <w:rsid w:val="00902A2F"/>
    <w:rsid w:val="00903F23"/>
    <w:rsid w:val="0090491D"/>
    <w:rsid w:val="00905CF7"/>
    <w:rsid w:val="00905E7E"/>
    <w:rsid w:val="00906139"/>
    <w:rsid w:val="0090669B"/>
    <w:rsid w:val="00906AA7"/>
    <w:rsid w:val="0090709E"/>
    <w:rsid w:val="009073DA"/>
    <w:rsid w:val="00907649"/>
    <w:rsid w:val="0090777B"/>
    <w:rsid w:val="00907F0A"/>
    <w:rsid w:val="0091110C"/>
    <w:rsid w:val="009116E7"/>
    <w:rsid w:val="00911858"/>
    <w:rsid w:val="00911B11"/>
    <w:rsid w:val="00911D37"/>
    <w:rsid w:val="00913DAE"/>
    <w:rsid w:val="009144B0"/>
    <w:rsid w:val="00914511"/>
    <w:rsid w:val="009149E3"/>
    <w:rsid w:val="00915293"/>
    <w:rsid w:val="00915D6F"/>
    <w:rsid w:val="009165BC"/>
    <w:rsid w:val="0091774C"/>
    <w:rsid w:val="00917878"/>
    <w:rsid w:val="009203C2"/>
    <w:rsid w:val="009209D5"/>
    <w:rsid w:val="00920F16"/>
    <w:rsid w:val="00921114"/>
    <w:rsid w:val="00923802"/>
    <w:rsid w:val="00923843"/>
    <w:rsid w:val="00925AF6"/>
    <w:rsid w:val="00926216"/>
    <w:rsid w:val="0092722D"/>
    <w:rsid w:val="00927B65"/>
    <w:rsid w:val="00930F2B"/>
    <w:rsid w:val="00931078"/>
    <w:rsid w:val="00932667"/>
    <w:rsid w:val="009331BE"/>
    <w:rsid w:val="0093400C"/>
    <w:rsid w:val="00934150"/>
    <w:rsid w:val="009345A7"/>
    <w:rsid w:val="0093467E"/>
    <w:rsid w:val="00934C3B"/>
    <w:rsid w:val="00934F5D"/>
    <w:rsid w:val="009364CE"/>
    <w:rsid w:val="00936DC4"/>
    <w:rsid w:val="00941CEF"/>
    <w:rsid w:val="00941D5E"/>
    <w:rsid w:val="009422B9"/>
    <w:rsid w:val="00942EED"/>
    <w:rsid w:val="009432EA"/>
    <w:rsid w:val="009434DF"/>
    <w:rsid w:val="00943DDC"/>
    <w:rsid w:val="00944BA4"/>
    <w:rsid w:val="0094573F"/>
    <w:rsid w:val="00945843"/>
    <w:rsid w:val="00946674"/>
    <w:rsid w:val="009474F4"/>
    <w:rsid w:val="0094769E"/>
    <w:rsid w:val="00951365"/>
    <w:rsid w:val="0095166B"/>
    <w:rsid w:val="0095178B"/>
    <w:rsid w:val="00951808"/>
    <w:rsid w:val="00951AE7"/>
    <w:rsid w:val="0095347D"/>
    <w:rsid w:val="00953A33"/>
    <w:rsid w:val="00953BD3"/>
    <w:rsid w:val="00953C54"/>
    <w:rsid w:val="009549F5"/>
    <w:rsid w:val="009552EE"/>
    <w:rsid w:val="009553B7"/>
    <w:rsid w:val="0095567B"/>
    <w:rsid w:val="009558CF"/>
    <w:rsid w:val="009571E1"/>
    <w:rsid w:val="0095761B"/>
    <w:rsid w:val="00957DA0"/>
    <w:rsid w:val="00957DFE"/>
    <w:rsid w:val="009611CB"/>
    <w:rsid w:val="00961C6A"/>
    <w:rsid w:val="0096264D"/>
    <w:rsid w:val="00962C9C"/>
    <w:rsid w:val="0096321D"/>
    <w:rsid w:val="00964010"/>
    <w:rsid w:val="0096413A"/>
    <w:rsid w:val="009643FA"/>
    <w:rsid w:val="00964788"/>
    <w:rsid w:val="00964C05"/>
    <w:rsid w:val="00965ED5"/>
    <w:rsid w:val="00966203"/>
    <w:rsid w:val="00966367"/>
    <w:rsid w:val="00966544"/>
    <w:rsid w:val="00966562"/>
    <w:rsid w:val="0097114E"/>
    <w:rsid w:val="0097199F"/>
    <w:rsid w:val="00972B2B"/>
    <w:rsid w:val="00973086"/>
    <w:rsid w:val="009735A4"/>
    <w:rsid w:val="009740D9"/>
    <w:rsid w:val="00974454"/>
    <w:rsid w:val="00974E5E"/>
    <w:rsid w:val="00976C3F"/>
    <w:rsid w:val="0097746F"/>
    <w:rsid w:val="0097754B"/>
    <w:rsid w:val="009823B6"/>
    <w:rsid w:val="009823E8"/>
    <w:rsid w:val="00982CC4"/>
    <w:rsid w:val="0098331A"/>
    <w:rsid w:val="00983774"/>
    <w:rsid w:val="00983CBA"/>
    <w:rsid w:val="00983CED"/>
    <w:rsid w:val="0098482E"/>
    <w:rsid w:val="00984AEE"/>
    <w:rsid w:val="00984BED"/>
    <w:rsid w:val="00984ED7"/>
    <w:rsid w:val="00984FE4"/>
    <w:rsid w:val="00985172"/>
    <w:rsid w:val="00986128"/>
    <w:rsid w:val="009872E6"/>
    <w:rsid w:val="00987947"/>
    <w:rsid w:val="00987B9D"/>
    <w:rsid w:val="009901B1"/>
    <w:rsid w:val="00990728"/>
    <w:rsid w:val="00991A97"/>
    <w:rsid w:val="0099225F"/>
    <w:rsid w:val="00992443"/>
    <w:rsid w:val="009936FD"/>
    <w:rsid w:val="009937AF"/>
    <w:rsid w:val="0099387A"/>
    <w:rsid w:val="00993F2B"/>
    <w:rsid w:val="009942C3"/>
    <w:rsid w:val="00994AD6"/>
    <w:rsid w:val="00995304"/>
    <w:rsid w:val="00995B8A"/>
    <w:rsid w:val="00996DB8"/>
    <w:rsid w:val="009972CE"/>
    <w:rsid w:val="009A0650"/>
    <w:rsid w:val="009A0C47"/>
    <w:rsid w:val="009A1054"/>
    <w:rsid w:val="009A12AE"/>
    <w:rsid w:val="009A322E"/>
    <w:rsid w:val="009A34C8"/>
    <w:rsid w:val="009A369F"/>
    <w:rsid w:val="009A37A7"/>
    <w:rsid w:val="009A3957"/>
    <w:rsid w:val="009A3BD3"/>
    <w:rsid w:val="009A4041"/>
    <w:rsid w:val="009A4769"/>
    <w:rsid w:val="009A4BC7"/>
    <w:rsid w:val="009A57F5"/>
    <w:rsid w:val="009A5C13"/>
    <w:rsid w:val="009A5FE8"/>
    <w:rsid w:val="009A6B4F"/>
    <w:rsid w:val="009A73C0"/>
    <w:rsid w:val="009A76FF"/>
    <w:rsid w:val="009B0159"/>
    <w:rsid w:val="009B06BB"/>
    <w:rsid w:val="009B1C0E"/>
    <w:rsid w:val="009B3D18"/>
    <w:rsid w:val="009B4AE0"/>
    <w:rsid w:val="009B557F"/>
    <w:rsid w:val="009B59F6"/>
    <w:rsid w:val="009B6DF6"/>
    <w:rsid w:val="009B7465"/>
    <w:rsid w:val="009B797E"/>
    <w:rsid w:val="009B7CB2"/>
    <w:rsid w:val="009C06D7"/>
    <w:rsid w:val="009C2474"/>
    <w:rsid w:val="009C29A7"/>
    <w:rsid w:val="009C5506"/>
    <w:rsid w:val="009C5A3C"/>
    <w:rsid w:val="009C6C0B"/>
    <w:rsid w:val="009C6C64"/>
    <w:rsid w:val="009C6E32"/>
    <w:rsid w:val="009C706D"/>
    <w:rsid w:val="009C73A7"/>
    <w:rsid w:val="009C777B"/>
    <w:rsid w:val="009C791A"/>
    <w:rsid w:val="009D00D0"/>
    <w:rsid w:val="009D12DD"/>
    <w:rsid w:val="009D17F8"/>
    <w:rsid w:val="009D1F66"/>
    <w:rsid w:val="009D2C8F"/>
    <w:rsid w:val="009D2D62"/>
    <w:rsid w:val="009D3B9C"/>
    <w:rsid w:val="009D409D"/>
    <w:rsid w:val="009D43EF"/>
    <w:rsid w:val="009D535E"/>
    <w:rsid w:val="009D5447"/>
    <w:rsid w:val="009D618A"/>
    <w:rsid w:val="009D6238"/>
    <w:rsid w:val="009D6F88"/>
    <w:rsid w:val="009D75D8"/>
    <w:rsid w:val="009E015A"/>
    <w:rsid w:val="009E0AD3"/>
    <w:rsid w:val="009E1240"/>
    <w:rsid w:val="009E165C"/>
    <w:rsid w:val="009E17E9"/>
    <w:rsid w:val="009E57E5"/>
    <w:rsid w:val="009E5D90"/>
    <w:rsid w:val="009E687E"/>
    <w:rsid w:val="009F01DB"/>
    <w:rsid w:val="009F07E6"/>
    <w:rsid w:val="009F0B3C"/>
    <w:rsid w:val="009F105C"/>
    <w:rsid w:val="009F21B1"/>
    <w:rsid w:val="009F314C"/>
    <w:rsid w:val="009F4764"/>
    <w:rsid w:val="009F581E"/>
    <w:rsid w:val="009F5DE5"/>
    <w:rsid w:val="009F6047"/>
    <w:rsid w:val="00A000CD"/>
    <w:rsid w:val="00A00F0E"/>
    <w:rsid w:val="00A01124"/>
    <w:rsid w:val="00A017B5"/>
    <w:rsid w:val="00A01C64"/>
    <w:rsid w:val="00A01E24"/>
    <w:rsid w:val="00A0269F"/>
    <w:rsid w:val="00A02790"/>
    <w:rsid w:val="00A02B71"/>
    <w:rsid w:val="00A02C2C"/>
    <w:rsid w:val="00A02D34"/>
    <w:rsid w:val="00A02F5D"/>
    <w:rsid w:val="00A03C47"/>
    <w:rsid w:val="00A041C0"/>
    <w:rsid w:val="00A043F4"/>
    <w:rsid w:val="00A04620"/>
    <w:rsid w:val="00A048C3"/>
    <w:rsid w:val="00A04E74"/>
    <w:rsid w:val="00A0501E"/>
    <w:rsid w:val="00A05348"/>
    <w:rsid w:val="00A054B0"/>
    <w:rsid w:val="00A066E0"/>
    <w:rsid w:val="00A06D7D"/>
    <w:rsid w:val="00A06F06"/>
    <w:rsid w:val="00A0773C"/>
    <w:rsid w:val="00A10844"/>
    <w:rsid w:val="00A10EB6"/>
    <w:rsid w:val="00A11391"/>
    <w:rsid w:val="00A11AF3"/>
    <w:rsid w:val="00A11C0C"/>
    <w:rsid w:val="00A1235A"/>
    <w:rsid w:val="00A12638"/>
    <w:rsid w:val="00A14A52"/>
    <w:rsid w:val="00A14E6B"/>
    <w:rsid w:val="00A163EC"/>
    <w:rsid w:val="00A1665E"/>
    <w:rsid w:val="00A16A90"/>
    <w:rsid w:val="00A16C9A"/>
    <w:rsid w:val="00A17628"/>
    <w:rsid w:val="00A178D2"/>
    <w:rsid w:val="00A179AF"/>
    <w:rsid w:val="00A17D4B"/>
    <w:rsid w:val="00A17E99"/>
    <w:rsid w:val="00A2020E"/>
    <w:rsid w:val="00A2030D"/>
    <w:rsid w:val="00A20465"/>
    <w:rsid w:val="00A206D4"/>
    <w:rsid w:val="00A21948"/>
    <w:rsid w:val="00A21D7C"/>
    <w:rsid w:val="00A22B66"/>
    <w:rsid w:val="00A22EF3"/>
    <w:rsid w:val="00A23A0C"/>
    <w:rsid w:val="00A23F8D"/>
    <w:rsid w:val="00A240B7"/>
    <w:rsid w:val="00A247E2"/>
    <w:rsid w:val="00A247EB"/>
    <w:rsid w:val="00A2483C"/>
    <w:rsid w:val="00A24C77"/>
    <w:rsid w:val="00A25E27"/>
    <w:rsid w:val="00A267BD"/>
    <w:rsid w:val="00A26A15"/>
    <w:rsid w:val="00A3097D"/>
    <w:rsid w:val="00A3165A"/>
    <w:rsid w:val="00A32276"/>
    <w:rsid w:val="00A323C8"/>
    <w:rsid w:val="00A32EAD"/>
    <w:rsid w:val="00A32F34"/>
    <w:rsid w:val="00A33B3C"/>
    <w:rsid w:val="00A3461A"/>
    <w:rsid w:val="00A34FFB"/>
    <w:rsid w:val="00A357C3"/>
    <w:rsid w:val="00A3694C"/>
    <w:rsid w:val="00A36CDA"/>
    <w:rsid w:val="00A37E2B"/>
    <w:rsid w:val="00A37F82"/>
    <w:rsid w:val="00A403BE"/>
    <w:rsid w:val="00A40B1C"/>
    <w:rsid w:val="00A422AE"/>
    <w:rsid w:val="00A42446"/>
    <w:rsid w:val="00A43787"/>
    <w:rsid w:val="00A441E6"/>
    <w:rsid w:val="00A444B8"/>
    <w:rsid w:val="00A44589"/>
    <w:rsid w:val="00A4496F"/>
    <w:rsid w:val="00A44B41"/>
    <w:rsid w:val="00A459BA"/>
    <w:rsid w:val="00A46020"/>
    <w:rsid w:val="00A46783"/>
    <w:rsid w:val="00A502B3"/>
    <w:rsid w:val="00A502F0"/>
    <w:rsid w:val="00A514CC"/>
    <w:rsid w:val="00A51A44"/>
    <w:rsid w:val="00A51DE3"/>
    <w:rsid w:val="00A52882"/>
    <w:rsid w:val="00A52A22"/>
    <w:rsid w:val="00A52DED"/>
    <w:rsid w:val="00A536AC"/>
    <w:rsid w:val="00A536DB"/>
    <w:rsid w:val="00A53B77"/>
    <w:rsid w:val="00A53C79"/>
    <w:rsid w:val="00A53D5A"/>
    <w:rsid w:val="00A54008"/>
    <w:rsid w:val="00A54042"/>
    <w:rsid w:val="00A54E5C"/>
    <w:rsid w:val="00A55F40"/>
    <w:rsid w:val="00A57FFC"/>
    <w:rsid w:val="00A602DB"/>
    <w:rsid w:val="00A603EE"/>
    <w:rsid w:val="00A60B05"/>
    <w:rsid w:val="00A60BB8"/>
    <w:rsid w:val="00A61477"/>
    <w:rsid w:val="00A62962"/>
    <w:rsid w:val="00A62A97"/>
    <w:rsid w:val="00A63689"/>
    <w:rsid w:val="00A659E6"/>
    <w:rsid w:val="00A65BCF"/>
    <w:rsid w:val="00A6613E"/>
    <w:rsid w:val="00A661F7"/>
    <w:rsid w:val="00A6659C"/>
    <w:rsid w:val="00A6761B"/>
    <w:rsid w:val="00A6765F"/>
    <w:rsid w:val="00A709E6"/>
    <w:rsid w:val="00A70E7B"/>
    <w:rsid w:val="00A72029"/>
    <w:rsid w:val="00A72A79"/>
    <w:rsid w:val="00A72F28"/>
    <w:rsid w:val="00A7337C"/>
    <w:rsid w:val="00A7353E"/>
    <w:rsid w:val="00A738A0"/>
    <w:rsid w:val="00A73CF7"/>
    <w:rsid w:val="00A74A82"/>
    <w:rsid w:val="00A74B04"/>
    <w:rsid w:val="00A74D28"/>
    <w:rsid w:val="00A7565C"/>
    <w:rsid w:val="00A75BB4"/>
    <w:rsid w:val="00A7615A"/>
    <w:rsid w:val="00A763C8"/>
    <w:rsid w:val="00A7657F"/>
    <w:rsid w:val="00A76DBB"/>
    <w:rsid w:val="00A76F8E"/>
    <w:rsid w:val="00A77020"/>
    <w:rsid w:val="00A77024"/>
    <w:rsid w:val="00A775A7"/>
    <w:rsid w:val="00A80151"/>
    <w:rsid w:val="00A8025F"/>
    <w:rsid w:val="00A8042B"/>
    <w:rsid w:val="00A808EC"/>
    <w:rsid w:val="00A80CBC"/>
    <w:rsid w:val="00A80D18"/>
    <w:rsid w:val="00A80E5F"/>
    <w:rsid w:val="00A81B03"/>
    <w:rsid w:val="00A81D96"/>
    <w:rsid w:val="00A82F0A"/>
    <w:rsid w:val="00A82F43"/>
    <w:rsid w:val="00A83A2C"/>
    <w:rsid w:val="00A83B01"/>
    <w:rsid w:val="00A84FFB"/>
    <w:rsid w:val="00A85154"/>
    <w:rsid w:val="00A858BB"/>
    <w:rsid w:val="00A86077"/>
    <w:rsid w:val="00A8766E"/>
    <w:rsid w:val="00A87946"/>
    <w:rsid w:val="00A9166E"/>
    <w:rsid w:val="00A9187D"/>
    <w:rsid w:val="00A919DB"/>
    <w:rsid w:val="00A92CDC"/>
    <w:rsid w:val="00A935AB"/>
    <w:rsid w:val="00A93A15"/>
    <w:rsid w:val="00A949D9"/>
    <w:rsid w:val="00A94EA6"/>
    <w:rsid w:val="00A94F13"/>
    <w:rsid w:val="00A95071"/>
    <w:rsid w:val="00A952AD"/>
    <w:rsid w:val="00A95D7D"/>
    <w:rsid w:val="00A96135"/>
    <w:rsid w:val="00A96BC3"/>
    <w:rsid w:val="00A97FB4"/>
    <w:rsid w:val="00AA0689"/>
    <w:rsid w:val="00AA0A6E"/>
    <w:rsid w:val="00AA0A70"/>
    <w:rsid w:val="00AA20FB"/>
    <w:rsid w:val="00AA2BDD"/>
    <w:rsid w:val="00AA3E4D"/>
    <w:rsid w:val="00AA4D83"/>
    <w:rsid w:val="00AA524A"/>
    <w:rsid w:val="00AA5A88"/>
    <w:rsid w:val="00AA5EA6"/>
    <w:rsid w:val="00AA70D9"/>
    <w:rsid w:val="00AA7522"/>
    <w:rsid w:val="00AA75F9"/>
    <w:rsid w:val="00AA7661"/>
    <w:rsid w:val="00AA79B5"/>
    <w:rsid w:val="00AB085E"/>
    <w:rsid w:val="00AB103C"/>
    <w:rsid w:val="00AB16DF"/>
    <w:rsid w:val="00AB1803"/>
    <w:rsid w:val="00AB1B12"/>
    <w:rsid w:val="00AB1E28"/>
    <w:rsid w:val="00AB2BF0"/>
    <w:rsid w:val="00AB2F71"/>
    <w:rsid w:val="00AB31F1"/>
    <w:rsid w:val="00AB4101"/>
    <w:rsid w:val="00AB4F47"/>
    <w:rsid w:val="00AB5331"/>
    <w:rsid w:val="00AB5617"/>
    <w:rsid w:val="00AB6BF1"/>
    <w:rsid w:val="00AB6CE2"/>
    <w:rsid w:val="00AB78E5"/>
    <w:rsid w:val="00AB7F00"/>
    <w:rsid w:val="00AB7FE2"/>
    <w:rsid w:val="00AC00F8"/>
    <w:rsid w:val="00AC0930"/>
    <w:rsid w:val="00AC0A5A"/>
    <w:rsid w:val="00AC10FA"/>
    <w:rsid w:val="00AC1FD4"/>
    <w:rsid w:val="00AC3187"/>
    <w:rsid w:val="00AC3245"/>
    <w:rsid w:val="00AC3CB8"/>
    <w:rsid w:val="00AC4046"/>
    <w:rsid w:val="00AC534D"/>
    <w:rsid w:val="00AC7BA2"/>
    <w:rsid w:val="00AC7DBA"/>
    <w:rsid w:val="00AD0D06"/>
    <w:rsid w:val="00AD18FF"/>
    <w:rsid w:val="00AD2DB8"/>
    <w:rsid w:val="00AD3D99"/>
    <w:rsid w:val="00AD4BF2"/>
    <w:rsid w:val="00AD5B46"/>
    <w:rsid w:val="00AD60C4"/>
    <w:rsid w:val="00AD6A85"/>
    <w:rsid w:val="00AD7FF7"/>
    <w:rsid w:val="00AE0F55"/>
    <w:rsid w:val="00AE23E2"/>
    <w:rsid w:val="00AE250D"/>
    <w:rsid w:val="00AE2C80"/>
    <w:rsid w:val="00AE2E01"/>
    <w:rsid w:val="00AE4A97"/>
    <w:rsid w:val="00AE556A"/>
    <w:rsid w:val="00AE582D"/>
    <w:rsid w:val="00AE5DC8"/>
    <w:rsid w:val="00AE5E0C"/>
    <w:rsid w:val="00AE63A2"/>
    <w:rsid w:val="00AE6FED"/>
    <w:rsid w:val="00AE750C"/>
    <w:rsid w:val="00AF0215"/>
    <w:rsid w:val="00AF031F"/>
    <w:rsid w:val="00AF188C"/>
    <w:rsid w:val="00AF1E5C"/>
    <w:rsid w:val="00AF1EA3"/>
    <w:rsid w:val="00AF1FA0"/>
    <w:rsid w:val="00AF20AF"/>
    <w:rsid w:val="00AF2C74"/>
    <w:rsid w:val="00AF3274"/>
    <w:rsid w:val="00AF3B4F"/>
    <w:rsid w:val="00AF428E"/>
    <w:rsid w:val="00AF50E8"/>
    <w:rsid w:val="00AF5D25"/>
    <w:rsid w:val="00AF6BC8"/>
    <w:rsid w:val="00AF71F7"/>
    <w:rsid w:val="00AF7835"/>
    <w:rsid w:val="00AF7997"/>
    <w:rsid w:val="00B002C8"/>
    <w:rsid w:val="00B006E0"/>
    <w:rsid w:val="00B00FF0"/>
    <w:rsid w:val="00B01A02"/>
    <w:rsid w:val="00B032E0"/>
    <w:rsid w:val="00B04EB5"/>
    <w:rsid w:val="00B051E3"/>
    <w:rsid w:val="00B06417"/>
    <w:rsid w:val="00B07B86"/>
    <w:rsid w:val="00B10F5D"/>
    <w:rsid w:val="00B11E9E"/>
    <w:rsid w:val="00B1200A"/>
    <w:rsid w:val="00B120D8"/>
    <w:rsid w:val="00B12CFF"/>
    <w:rsid w:val="00B132C0"/>
    <w:rsid w:val="00B13931"/>
    <w:rsid w:val="00B13D6C"/>
    <w:rsid w:val="00B15E24"/>
    <w:rsid w:val="00B16B2F"/>
    <w:rsid w:val="00B20123"/>
    <w:rsid w:val="00B20431"/>
    <w:rsid w:val="00B21140"/>
    <w:rsid w:val="00B22774"/>
    <w:rsid w:val="00B23809"/>
    <w:rsid w:val="00B2390B"/>
    <w:rsid w:val="00B23CF8"/>
    <w:rsid w:val="00B24143"/>
    <w:rsid w:val="00B24B5C"/>
    <w:rsid w:val="00B253EC"/>
    <w:rsid w:val="00B2575D"/>
    <w:rsid w:val="00B258A7"/>
    <w:rsid w:val="00B27273"/>
    <w:rsid w:val="00B30063"/>
    <w:rsid w:val="00B307C8"/>
    <w:rsid w:val="00B3181B"/>
    <w:rsid w:val="00B31E14"/>
    <w:rsid w:val="00B31E3E"/>
    <w:rsid w:val="00B33862"/>
    <w:rsid w:val="00B33FDC"/>
    <w:rsid w:val="00B3408B"/>
    <w:rsid w:val="00B3429C"/>
    <w:rsid w:val="00B3471B"/>
    <w:rsid w:val="00B34F73"/>
    <w:rsid w:val="00B36253"/>
    <w:rsid w:val="00B36DD3"/>
    <w:rsid w:val="00B375D4"/>
    <w:rsid w:val="00B3772E"/>
    <w:rsid w:val="00B37E9C"/>
    <w:rsid w:val="00B40530"/>
    <w:rsid w:val="00B40DA6"/>
    <w:rsid w:val="00B42203"/>
    <w:rsid w:val="00B42861"/>
    <w:rsid w:val="00B43693"/>
    <w:rsid w:val="00B4401C"/>
    <w:rsid w:val="00B44857"/>
    <w:rsid w:val="00B457FF"/>
    <w:rsid w:val="00B45D0C"/>
    <w:rsid w:val="00B46409"/>
    <w:rsid w:val="00B464FB"/>
    <w:rsid w:val="00B47388"/>
    <w:rsid w:val="00B47578"/>
    <w:rsid w:val="00B50229"/>
    <w:rsid w:val="00B50823"/>
    <w:rsid w:val="00B51295"/>
    <w:rsid w:val="00B52158"/>
    <w:rsid w:val="00B521DD"/>
    <w:rsid w:val="00B53F08"/>
    <w:rsid w:val="00B542BE"/>
    <w:rsid w:val="00B54FDB"/>
    <w:rsid w:val="00B55248"/>
    <w:rsid w:val="00B55F39"/>
    <w:rsid w:val="00B56273"/>
    <w:rsid w:val="00B5654E"/>
    <w:rsid w:val="00B56678"/>
    <w:rsid w:val="00B56CFF"/>
    <w:rsid w:val="00B5713B"/>
    <w:rsid w:val="00B572F7"/>
    <w:rsid w:val="00B574AD"/>
    <w:rsid w:val="00B579BF"/>
    <w:rsid w:val="00B57B12"/>
    <w:rsid w:val="00B57D6A"/>
    <w:rsid w:val="00B60741"/>
    <w:rsid w:val="00B60AFE"/>
    <w:rsid w:val="00B6207B"/>
    <w:rsid w:val="00B62380"/>
    <w:rsid w:val="00B62E5E"/>
    <w:rsid w:val="00B63A1A"/>
    <w:rsid w:val="00B63F1A"/>
    <w:rsid w:val="00B64537"/>
    <w:rsid w:val="00B65545"/>
    <w:rsid w:val="00B65B3C"/>
    <w:rsid w:val="00B66055"/>
    <w:rsid w:val="00B660BC"/>
    <w:rsid w:val="00B66F31"/>
    <w:rsid w:val="00B67648"/>
    <w:rsid w:val="00B67CCA"/>
    <w:rsid w:val="00B67FFD"/>
    <w:rsid w:val="00B70685"/>
    <w:rsid w:val="00B72405"/>
    <w:rsid w:val="00B73230"/>
    <w:rsid w:val="00B73D46"/>
    <w:rsid w:val="00B73DB4"/>
    <w:rsid w:val="00B75257"/>
    <w:rsid w:val="00B752D8"/>
    <w:rsid w:val="00B766DD"/>
    <w:rsid w:val="00B76D10"/>
    <w:rsid w:val="00B76EBA"/>
    <w:rsid w:val="00B77AB1"/>
    <w:rsid w:val="00B77FEA"/>
    <w:rsid w:val="00B8037D"/>
    <w:rsid w:val="00B81431"/>
    <w:rsid w:val="00B814F9"/>
    <w:rsid w:val="00B818F1"/>
    <w:rsid w:val="00B819BE"/>
    <w:rsid w:val="00B82417"/>
    <w:rsid w:val="00B8254D"/>
    <w:rsid w:val="00B8297B"/>
    <w:rsid w:val="00B82CCC"/>
    <w:rsid w:val="00B83279"/>
    <w:rsid w:val="00B83957"/>
    <w:rsid w:val="00B8550A"/>
    <w:rsid w:val="00B85857"/>
    <w:rsid w:val="00B85C81"/>
    <w:rsid w:val="00B87464"/>
    <w:rsid w:val="00B87B99"/>
    <w:rsid w:val="00B902B7"/>
    <w:rsid w:val="00B90BC9"/>
    <w:rsid w:val="00B91623"/>
    <w:rsid w:val="00B91ABA"/>
    <w:rsid w:val="00B9211C"/>
    <w:rsid w:val="00B923C0"/>
    <w:rsid w:val="00B934A6"/>
    <w:rsid w:val="00B934E3"/>
    <w:rsid w:val="00B94E91"/>
    <w:rsid w:val="00B9545B"/>
    <w:rsid w:val="00B96A0B"/>
    <w:rsid w:val="00B970A2"/>
    <w:rsid w:val="00BA08BC"/>
    <w:rsid w:val="00BA116C"/>
    <w:rsid w:val="00BA1585"/>
    <w:rsid w:val="00BA1650"/>
    <w:rsid w:val="00BA1789"/>
    <w:rsid w:val="00BA1CD4"/>
    <w:rsid w:val="00BA20E8"/>
    <w:rsid w:val="00BA2C8B"/>
    <w:rsid w:val="00BA486E"/>
    <w:rsid w:val="00BA5193"/>
    <w:rsid w:val="00BA558C"/>
    <w:rsid w:val="00BA56D2"/>
    <w:rsid w:val="00BA639F"/>
    <w:rsid w:val="00BA6425"/>
    <w:rsid w:val="00BA6616"/>
    <w:rsid w:val="00BA6C80"/>
    <w:rsid w:val="00BA6E96"/>
    <w:rsid w:val="00BA7BD5"/>
    <w:rsid w:val="00BA7EA6"/>
    <w:rsid w:val="00BB0AC5"/>
    <w:rsid w:val="00BB0DA4"/>
    <w:rsid w:val="00BB0E48"/>
    <w:rsid w:val="00BB11A1"/>
    <w:rsid w:val="00BB1282"/>
    <w:rsid w:val="00BB1C02"/>
    <w:rsid w:val="00BB1C27"/>
    <w:rsid w:val="00BB2004"/>
    <w:rsid w:val="00BB20C2"/>
    <w:rsid w:val="00BB23EB"/>
    <w:rsid w:val="00BB3171"/>
    <w:rsid w:val="00BB327D"/>
    <w:rsid w:val="00BB4624"/>
    <w:rsid w:val="00BB4994"/>
    <w:rsid w:val="00BB4A16"/>
    <w:rsid w:val="00BB5ACC"/>
    <w:rsid w:val="00BB6CAD"/>
    <w:rsid w:val="00BB75B9"/>
    <w:rsid w:val="00BB76DE"/>
    <w:rsid w:val="00BC00E5"/>
    <w:rsid w:val="00BC19B1"/>
    <w:rsid w:val="00BC1F56"/>
    <w:rsid w:val="00BC1FB8"/>
    <w:rsid w:val="00BC20E6"/>
    <w:rsid w:val="00BC2171"/>
    <w:rsid w:val="00BC2D58"/>
    <w:rsid w:val="00BC3438"/>
    <w:rsid w:val="00BC3907"/>
    <w:rsid w:val="00BC3B5A"/>
    <w:rsid w:val="00BC3E39"/>
    <w:rsid w:val="00BC44F2"/>
    <w:rsid w:val="00BC4A3F"/>
    <w:rsid w:val="00BC5C02"/>
    <w:rsid w:val="00BC660A"/>
    <w:rsid w:val="00BC7180"/>
    <w:rsid w:val="00BD09DF"/>
    <w:rsid w:val="00BD0F59"/>
    <w:rsid w:val="00BD15F5"/>
    <w:rsid w:val="00BD21BF"/>
    <w:rsid w:val="00BD29B7"/>
    <w:rsid w:val="00BD2C0D"/>
    <w:rsid w:val="00BD3F72"/>
    <w:rsid w:val="00BD4DAE"/>
    <w:rsid w:val="00BD649D"/>
    <w:rsid w:val="00BE0B00"/>
    <w:rsid w:val="00BE1070"/>
    <w:rsid w:val="00BE151D"/>
    <w:rsid w:val="00BE246F"/>
    <w:rsid w:val="00BE24A5"/>
    <w:rsid w:val="00BE288F"/>
    <w:rsid w:val="00BE35DF"/>
    <w:rsid w:val="00BE3C8A"/>
    <w:rsid w:val="00BE3CE6"/>
    <w:rsid w:val="00BE48AB"/>
    <w:rsid w:val="00BE6912"/>
    <w:rsid w:val="00BE771A"/>
    <w:rsid w:val="00BF0905"/>
    <w:rsid w:val="00BF091C"/>
    <w:rsid w:val="00BF33F3"/>
    <w:rsid w:val="00BF3759"/>
    <w:rsid w:val="00BF43A6"/>
    <w:rsid w:val="00BF475A"/>
    <w:rsid w:val="00BF4790"/>
    <w:rsid w:val="00BF57E5"/>
    <w:rsid w:val="00BF6AC6"/>
    <w:rsid w:val="00BF7031"/>
    <w:rsid w:val="00BF74E8"/>
    <w:rsid w:val="00BF754F"/>
    <w:rsid w:val="00BF79A9"/>
    <w:rsid w:val="00BF7D25"/>
    <w:rsid w:val="00C00466"/>
    <w:rsid w:val="00C012DD"/>
    <w:rsid w:val="00C0167F"/>
    <w:rsid w:val="00C0220C"/>
    <w:rsid w:val="00C0300C"/>
    <w:rsid w:val="00C0385B"/>
    <w:rsid w:val="00C0388B"/>
    <w:rsid w:val="00C03903"/>
    <w:rsid w:val="00C052D6"/>
    <w:rsid w:val="00C05867"/>
    <w:rsid w:val="00C05D47"/>
    <w:rsid w:val="00C06614"/>
    <w:rsid w:val="00C0675E"/>
    <w:rsid w:val="00C06C51"/>
    <w:rsid w:val="00C06EE5"/>
    <w:rsid w:val="00C0749C"/>
    <w:rsid w:val="00C104ED"/>
    <w:rsid w:val="00C1146A"/>
    <w:rsid w:val="00C1259F"/>
    <w:rsid w:val="00C12CE8"/>
    <w:rsid w:val="00C13597"/>
    <w:rsid w:val="00C1479C"/>
    <w:rsid w:val="00C14FC4"/>
    <w:rsid w:val="00C15A32"/>
    <w:rsid w:val="00C162D9"/>
    <w:rsid w:val="00C16910"/>
    <w:rsid w:val="00C1734D"/>
    <w:rsid w:val="00C178BB"/>
    <w:rsid w:val="00C17F37"/>
    <w:rsid w:val="00C200E9"/>
    <w:rsid w:val="00C2034F"/>
    <w:rsid w:val="00C204D2"/>
    <w:rsid w:val="00C20FE7"/>
    <w:rsid w:val="00C210C0"/>
    <w:rsid w:val="00C2194A"/>
    <w:rsid w:val="00C21EE8"/>
    <w:rsid w:val="00C22036"/>
    <w:rsid w:val="00C22AC9"/>
    <w:rsid w:val="00C23601"/>
    <w:rsid w:val="00C2365E"/>
    <w:rsid w:val="00C2385C"/>
    <w:rsid w:val="00C23917"/>
    <w:rsid w:val="00C25319"/>
    <w:rsid w:val="00C2533C"/>
    <w:rsid w:val="00C2537C"/>
    <w:rsid w:val="00C259BE"/>
    <w:rsid w:val="00C26958"/>
    <w:rsid w:val="00C26D5E"/>
    <w:rsid w:val="00C26F78"/>
    <w:rsid w:val="00C271FA"/>
    <w:rsid w:val="00C27544"/>
    <w:rsid w:val="00C30160"/>
    <w:rsid w:val="00C308AD"/>
    <w:rsid w:val="00C30ADF"/>
    <w:rsid w:val="00C311BC"/>
    <w:rsid w:val="00C31417"/>
    <w:rsid w:val="00C3145D"/>
    <w:rsid w:val="00C32AD3"/>
    <w:rsid w:val="00C32F9A"/>
    <w:rsid w:val="00C34170"/>
    <w:rsid w:val="00C355BD"/>
    <w:rsid w:val="00C356F2"/>
    <w:rsid w:val="00C35F78"/>
    <w:rsid w:val="00C36ABA"/>
    <w:rsid w:val="00C36B1A"/>
    <w:rsid w:val="00C3709D"/>
    <w:rsid w:val="00C37335"/>
    <w:rsid w:val="00C37BA1"/>
    <w:rsid w:val="00C37C43"/>
    <w:rsid w:val="00C40AAA"/>
    <w:rsid w:val="00C413D1"/>
    <w:rsid w:val="00C41B48"/>
    <w:rsid w:val="00C426A6"/>
    <w:rsid w:val="00C429D0"/>
    <w:rsid w:val="00C438F2"/>
    <w:rsid w:val="00C44755"/>
    <w:rsid w:val="00C44B35"/>
    <w:rsid w:val="00C44D54"/>
    <w:rsid w:val="00C44E46"/>
    <w:rsid w:val="00C4504F"/>
    <w:rsid w:val="00C45500"/>
    <w:rsid w:val="00C459B9"/>
    <w:rsid w:val="00C462BE"/>
    <w:rsid w:val="00C46305"/>
    <w:rsid w:val="00C46D48"/>
    <w:rsid w:val="00C4778F"/>
    <w:rsid w:val="00C479EF"/>
    <w:rsid w:val="00C52ACF"/>
    <w:rsid w:val="00C52D7F"/>
    <w:rsid w:val="00C53687"/>
    <w:rsid w:val="00C53C34"/>
    <w:rsid w:val="00C54C10"/>
    <w:rsid w:val="00C54FA6"/>
    <w:rsid w:val="00C55D7F"/>
    <w:rsid w:val="00C5646E"/>
    <w:rsid w:val="00C566DF"/>
    <w:rsid w:val="00C5719B"/>
    <w:rsid w:val="00C57776"/>
    <w:rsid w:val="00C57DE5"/>
    <w:rsid w:val="00C60246"/>
    <w:rsid w:val="00C61895"/>
    <w:rsid w:val="00C61C25"/>
    <w:rsid w:val="00C625CC"/>
    <w:rsid w:val="00C6274A"/>
    <w:rsid w:val="00C630DB"/>
    <w:rsid w:val="00C638E6"/>
    <w:rsid w:val="00C64064"/>
    <w:rsid w:val="00C64862"/>
    <w:rsid w:val="00C64BA4"/>
    <w:rsid w:val="00C655F1"/>
    <w:rsid w:val="00C658CD"/>
    <w:rsid w:val="00C66B42"/>
    <w:rsid w:val="00C67B8C"/>
    <w:rsid w:val="00C67DC9"/>
    <w:rsid w:val="00C709FB"/>
    <w:rsid w:val="00C71672"/>
    <w:rsid w:val="00C72332"/>
    <w:rsid w:val="00C7278A"/>
    <w:rsid w:val="00C72F39"/>
    <w:rsid w:val="00C730E9"/>
    <w:rsid w:val="00C731A2"/>
    <w:rsid w:val="00C7332B"/>
    <w:rsid w:val="00C733F8"/>
    <w:rsid w:val="00C73E82"/>
    <w:rsid w:val="00C75193"/>
    <w:rsid w:val="00C76D2B"/>
    <w:rsid w:val="00C76FAB"/>
    <w:rsid w:val="00C7711A"/>
    <w:rsid w:val="00C77975"/>
    <w:rsid w:val="00C77A38"/>
    <w:rsid w:val="00C80CB0"/>
    <w:rsid w:val="00C814EE"/>
    <w:rsid w:val="00C81BE1"/>
    <w:rsid w:val="00C8254A"/>
    <w:rsid w:val="00C83CB8"/>
    <w:rsid w:val="00C83D1C"/>
    <w:rsid w:val="00C84EB2"/>
    <w:rsid w:val="00C85EBF"/>
    <w:rsid w:val="00C85FDE"/>
    <w:rsid w:val="00C862B2"/>
    <w:rsid w:val="00C86341"/>
    <w:rsid w:val="00C86667"/>
    <w:rsid w:val="00C86F91"/>
    <w:rsid w:val="00C91CC9"/>
    <w:rsid w:val="00C924C3"/>
    <w:rsid w:val="00C926D4"/>
    <w:rsid w:val="00C92ADD"/>
    <w:rsid w:val="00C92FF2"/>
    <w:rsid w:val="00C9338C"/>
    <w:rsid w:val="00C9350A"/>
    <w:rsid w:val="00C94015"/>
    <w:rsid w:val="00C94A5F"/>
    <w:rsid w:val="00C94C5B"/>
    <w:rsid w:val="00C950DA"/>
    <w:rsid w:val="00C96C31"/>
    <w:rsid w:val="00C97A92"/>
    <w:rsid w:val="00CA171B"/>
    <w:rsid w:val="00CA1867"/>
    <w:rsid w:val="00CA18BE"/>
    <w:rsid w:val="00CA28A5"/>
    <w:rsid w:val="00CA403E"/>
    <w:rsid w:val="00CA45AC"/>
    <w:rsid w:val="00CA4817"/>
    <w:rsid w:val="00CA6A3C"/>
    <w:rsid w:val="00CA77A4"/>
    <w:rsid w:val="00CA7CF1"/>
    <w:rsid w:val="00CA7D27"/>
    <w:rsid w:val="00CB08B1"/>
    <w:rsid w:val="00CB2583"/>
    <w:rsid w:val="00CB299B"/>
    <w:rsid w:val="00CB29C1"/>
    <w:rsid w:val="00CB411C"/>
    <w:rsid w:val="00CB4368"/>
    <w:rsid w:val="00CB443F"/>
    <w:rsid w:val="00CB470C"/>
    <w:rsid w:val="00CB4F7F"/>
    <w:rsid w:val="00CB605F"/>
    <w:rsid w:val="00CB60D7"/>
    <w:rsid w:val="00CB6325"/>
    <w:rsid w:val="00CB6564"/>
    <w:rsid w:val="00CB6EF6"/>
    <w:rsid w:val="00CB70D9"/>
    <w:rsid w:val="00CB73FC"/>
    <w:rsid w:val="00CC053D"/>
    <w:rsid w:val="00CC2AEF"/>
    <w:rsid w:val="00CC375C"/>
    <w:rsid w:val="00CC433E"/>
    <w:rsid w:val="00CC44E0"/>
    <w:rsid w:val="00CC5243"/>
    <w:rsid w:val="00CC5263"/>
    <w:rsid w:val="00CC60EF"/>
    <w:rsid w:val="00CC6768"/>
    <w:rsid w:val="00CC6900"/>
    <w:rsid w:val="00CD0CA3"/>
    <w:rsid w:val="00CD1E9E"/>
    <w:rsid w:val="00CD2423"/>
    <w:rsid w:val="00CD3093"/>
    <w:rsid w:val="00CD323E"/>
    <w:rsid w:val="00CD38BD"/>
    <w:rsid w:val="00CD4AE6"/>
    <w:rsid w:val="00CD5B58"/>
    <w:rsid w:val="00CD5D1A"/>
    <w:rsid w:val="00CD6A7D"/>
    <w:rsid w:val="00CD739E"/>
    <w:rsid w:val="00CE117C"/>
    <w:rsid w:val="00CE1645"/>
    <w:rsid w:val="00CE1EA9"/>
    <w:rsid w:val="00CE28D3"/>
    <w:rsid w:val="00CE2D1D"/>
    <w:rsid w:val="00CE3C1B"/>
    <w:rsid w:val="00CE3D50"/>
    <w:rsid w:val="00CE50E8"/>
    <w:rsid w:val="00CE76F7"/>
    <w:rsid w:val="00CF0413"/>
    <w:rsid w:val="00CF07D9"/>
    <w:rsid w:val="00CF0F4A"/>
    <w:rsid w:val="00CF1568"/>
    <w:rsid w:val="00CF23A8"/>
    <w:rsid w:val="00CF2E3D"/>
    <w:rsid w:val="00CF2FEE"/>
    <w:rsid w:val="00CF404B"/>
    <w:rsid w:val="00CF41C1"/>
    <w:rsid w:val="00CF5010"/>
    <w:rsid w:val="00CF5E3C"/>
    <w:rsid w:val="00CF623D"/>
    <w:rsid w:val="00CF718E"/>
    <w:rsid w:val="00CF71A8"/>
    <w:rsid w:val="00CF77DA"/>
    <w:rsid w:val="00D0083E"/>
    <w:rsid w:val="00D01DA9"/>
    <w:rsid w:val="00D04461"/>
    <w:rsid w:val="00D04F49"/>
    <w:rsid w:val="00D05427"/>
    <w:rsid w:val="00D06CEF"/>
    <w:rsid w:val="00D079F9"/>
    <w:rsid w:val="00D07D44"/>
    <w:rsid w:val="00D07DC0"/>
    <w:rsid w:val="00D10131"/>
    <w:rsid w:val="00D101A1"/>
    <w:rsid w:val="00D12179"/>
    <w:rsid w:val="00D122BF"/>
    <w:rsid w:val="00D134BF"/>
    <w:rsid w:val="00D138AB"/>
    <w:rsid w:val="00D14590"/>
    <w:rsid w:val="00D14FD9"/>
    <w:rsid w:val="00D1672E"/>
    <w:rsid w:val="00D16B8A"/>
    <w:rsid w:val="00D17D64"/>
    <w:rsid w:val="00D201F0"/>
    <w:rsid w:val="00D21101"/>
    <w:rsid w:val="00D214BF"/>
    <w:rsid w:val="00D2187C"/>
    <w:rsid w:val="00D21D2B"/>
    <w:rsid w:val="00D22DDE"/>
    <w:rsid w:val="00D23057"/>
    <w:rsid w:val="00D23995"/>
    <w:rsid w:val="00D23D67"/>
    <w:rsid w:val="00D24379"/>
    <w:rsid w:val="00D25100"/>
    <w:rsid w:val="00D27209"/>
    <w:rsid w:val="00D30D8B"/>
    <w:rsid w:val="00D31929"/>
    <w:rsid w:val="00D31C29"/>
    <w:rsid w:val="00D3227A"/>
    <w:rsid w:val="00D327AE"/>
    <w:rsid w:val="00D3462E"/>
    <w:rsid w:val="00D35EB5"/>
    <w:rsid w:val="00D35F21"/>
    <w:rsid w:val="00D363C4"/>
    <w:rsid w:val="00D36605"/>
    <w:rsid w:val="00D3739E"/>
    <w:rsid w:val="00D378B5"/>
    <w:rsid w:val="00D4017A"/>
    <w:rsid w:val="00D41888"/>
    <w:rsid w:val="00D43769"/>
    <w:rsid w:val="00D43DB6"/>
    <w:rsid w:val="00D44845"/>
    <w:rsid w:val="00D45CAE"/>
    <w:rsid w:val="00D46311"/>
    <w:rsid w:val="00D4639D"/>
    <w:rsid w:val="00D466CA"/>
    <w:rsid w:val="00D46962"/>
    <w:rsid w:val="00D470E6"/>
    <w:rsid w:val="00D47CF3"/>
    <w:rsid w:val="00D5000F"/>
    <w:rsid w:val="00D503ED"/>
    <w:rsid w:val="00D50552"/>
    <w:rsid w:val="00D508A1"/>
    <w:rsid w:val="00D51015"/>
    <w:rsid w:val="00D528E4"/>
    <w:rsid w:val="00D53A0C"/>
    <w:rsid w:val="00D53ADE"/>
    <w:rsid w:val="00D54658"/>
    <w:rsid w:val="00D54BCA"/>
    <w:rsid w:val="00D54D7A"/>
    <w:rsid w:val="00D54DD0"/>
    <w:rsid w:val="00D56DBE"/>
    <w:rsid w:val="00D56F1E"/>
    <w:rsid w:val="00D60786"/>
    <w:rsid w:val="00D61060"/>
    <w:rsid w:val="00D6362E"/>
    <w:rsid w:val="00D63993"/>
    <w:rsid w:val="00D64889"/>
    <w:rsid w:val="00D64A7C"/>
    <w:rsid w:val="00D64E31"/>
    <w:rsid w:val="00D65A65"/>
    <w:rsid w:val="00D66022"/>
    <w:rsid w:val="00D668AE"/>
    <w:rsid w:val="00D707E3"/>
    <w:rsid w:val="00D71786"/>
    <w:rsid w:val="00D722BF"/>
    <w:rsid w:val="00D728D4"/>
    <w:rsid w:val="00D72CA2"/>
    <w:rsid w:val="00D72CC8"/>
    <w:rsid w:val="00D72CFB"/>
    <w:rsid w:val="00D736AF"/>
    <w:rsid w:val="00D73BA7"/>
    <w:rsid w:val="00D741C9"/>
    <w:rsid w:val="00D74316"/>
    <w:rsid w:val="00D74840"/>
    <w:rsid w:val="00D74C04"/>
    <w:rsid w:val="00D74E3A"/>
    <w:rsid w:val="00D76BEF"/>
    <w:rsid w:val="00D76F0D"/>
    <w:rsid w:val="00D80CB2"/>
    <w:rsid w:val="00D81BF3"/>
    <w:rsid w:val="00D81EE7"/>
    <w:rsid w:val="00D827DC"/>
    <w:rsid w:val="00D82B06"/>
    <w:rsid w:val="00D83A2A"/>
    <w:rsid w:val="00D83ABC"/>
    <w:rsid w:val="00D840CE"/>
    <w:rsid w:val="00D8436B"/>
    <w:rsid w:val="00D84C04"/>
    <w:rsid w:val="00D84D56"/>
    <w:rsid w:val="00D854C3"/>
    <w:rsid w:val="00D859C6"/>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2845"/>
    <w:rsid w:val="00D93C6C"/>
    <w:rsid w:val="00D95568"/>
    <w:rsid w:val="00D9655B"/>
    <w:rsid w:val="00D966E0"/>
    <w:rsid w:val="00D96B0C"/>
    <w:rsid w:val="00D96D67"/>
    <w:rsid w:val="00D978D3"/>
    <w:rsid w:val="00D97A12"/>
    <w:rsid w:val="00DA0B4C"/>
    <w:rsid w:val="00DA2614"/>
    <w:rsid w:val="00DA3234"/>
    <w:rsid w:val="00DA346A"/>
    <w:rsid w:val="00DA4A66"/>
    <w:rsid w:val="00DA4A9D"/>
    <w:rsid w:val="00DA6556"/>
    <w:rsid w:val="00DA6FE4"/>
    <w:rsid w:val="00DA727F"/>
    <w:rsid w:val="00DA750A"/>
    <w:rsid w:val="00DA7752"/>
    <w:rsid w:val="00DA7CA2"/>
    <w:rsid w:val="00DB0403"/>
    <w:rsid w:val="00DB1362"/>
    <w:rsid w:val="00DB22B1"/>
    <w:rsid w:val="00DB28F3"/>
    <w:rsid w:val="00DB2AFF"/>
    <w:rsid w:val="00DB32A0"/>
    <w:rsid w:val="00DB3FF0"/>
    <w:rsid w:val="00DB3FFF"/>
    <w:rsid w:val="00DB4DBA"/>
    <w:rsid w:val="00DB4E7A"/>
    <w:rsid w:val="00DB50CE"/>
    <w:rsid w:val="00DB66FD"/>
    <w:rsid w:val="00DB7AB0"/>
    <w:rsid w:val="00DC33E8"/>
    <w:rsid w:val="00DC3BD4"/>
    <w:rsid w:val="00DC504A"/>
    <w:rsid w:val="00DC5383"/>
    <w:rsid w:val="00DC53A7"/>
    <w:rsid w:val="00DC6EDD"/>
    <w:rsid w:val="00DC7937"/>
    <w:rsid w:val="00DD076D"/>
    <w:rsid w:val="00DD13AA"/>
    <w:rsid w:val="00DD258E"/>
    <w:rsid w:val="00DD2BDE"/>
    <w:rsid w:val="00DD2D47"/>
    <w:rsid w:val="00DD3041"/>
    <w:rsid w:val="00DD3419"/>
    <w:rsid w:val="00DD5211"/>
    <w:rsid w:val="00DD5D5B"/>
    <w:rsid w:val="00DD6DB2"/>
    <w:rsid w:val="00DD6DE2"/>
    <w:rsid w:val="00DD7D96"/>
    <w:rsid w:val="00DE1ABC"/>
    <w:rsid w:val="00DE1C50"/>
    <w:rsid w:val="00DE29D6"/>
    <w:rsid w:val="00DE2F6F"/>
    <w:rsid w:val="00DE3138"/>
    <w:rsid w:val="00DE3433"/>
    <w:rsid w:val="00DE35C6"/>
    <w:rsid w:val="00DE4F82"/>
    <w:rsid w:val="00DE53BC"/>
    <w:rsid w:val="00DE5906"/>
    <w:rsid w:val="00DE77E3"/>
    <w:rsid w:val="00DE783F"/>
    <w:rsid w:val="00DE7A08"/>
    <w:rsid w:val="00DE7F1B"/>
    <w:rsid w:val="00DF0230"/>
    <w:rsid w:val="00DF0A81"/>
    <w:rsid w:val="00DF1B82"/>
    <w:rsid w:val="00DF3365"/>
    <w:rsid w:val="00DF4246"/>
    <w:rsid w:val="00DF4ACD"/>
    <w:rsid w:val="00DF4E16"/>
    <w:rsid w:val="00DF4F20"/>
    <w:rsid w:val="00DF5631"/>
    <w:rsid w:val="00DF5B64"/>
    <w:rsid w:val="00DF5EDB"/>
    <w:rsid w:val="00DF6CBD"/>
    <w:rsid w:val="00DF6DB7"/>
    <w:rsid w:val="00DF7522"/>
    <w:rsid w:val="00DF7BAB"/>
    <w:rsid w:val="00E00495"/>
    <w:rsid w:val="00E00E3B"/>
    <w:rsid w:val="00E01B6B"/>
    <w:rsid w:val="00E0368F"/>
    <w:rsid w:val="00E039F1"/>
    <w:rsid w:val="00E0631D"/>
    <w:rsid w:val="00E063C9"/>
    <w:rsid w:val="00E06897"/>
    <w:rsid w:val="00E079E5"/>
    <w:rsid w:val="00E07D6F"/>
    <w:rsid w:val="00E07EC0"/>
    <w:rsid w:val="00E10776"/>
    <w:rsid w:val="00E10E0E"/>
    <w:rsid w:val="00E111C5"/>
    <w:rsid w:val="00E113A3"/>
    <w:rsid w:val="00E11A3F"/>
    <w:rsid w:val="00E11E93"/>
    <w:rsid w:val="00E14372"/>
    <w:rsid w:val="00E15ABC"/>
    <w:rsid w:val="00E1628A"/>
    <w:rsid w:val="00E1690D"/>
    <w:rsid w:val="00E16971"/>
    <w:rsid w:val="00E16FC7"/>
    <w:rsid w:val="00E177EE"/>
    <w:rsid w:val="00E17E2B"/>
    <w:rsid w:val="00E2050C"/>
    <w:rsid w:val="00E21142"/>
    <w:rsid w:val="00E2206A"/>
    <w:rsid w:val="00E220C8"/>
    <w:rsid w:val="00E22281"/>
    <w:rsid w:val="00E230AF"/>
    <w:rsid w:val="00E236F9"/>
    <w:rsid w:val="00E243CA"/>
    <w:rsid w:val="00E24AEC"/>
    <w:rsid w:val="00E24FC7"/>
    <w:rsid w:val="00E2598B"/>
    <w:rsid w:val="00E2675F"/>
    <w:rsid w:val="00E30042"/>
    <w:rsid w:val="00E30F6F"/>
    <w:rsid w:val="00E316A2"/>
    <w:rsid w:val="00E31FB6"/>
    <w:rsid w:val="00E32074"/>
    <w:rsid w:val="00E326FA"/>
    <w:rsid w:val="00E32C2B"/>
    <w:rsid w:val="00E33866"/>
    <w:rsid w:val="00E34744"/>
    <w:rsid w:val="00E34A97"/>
    <w:rsid w:val="00E3550D"/>
    <w:rsid w:val="00E35796"/>
    <w:rsid w:val="00E35B39"/>
    <w:rsid w:val="00E35BB9"/>
    <w:rsid w:val="00E35CC3"/>
    <w:rsid w:val="00E36709"/>
    <w:rsid w:val="00E36CDD"/>
    <w:rsid w:val="00E37874"/>
    <w:rsid w:val="00E378A3"/>
    <w:rsid w:val="00E404DE"/>
    <w:rsid w:val="00E433E4"/>
    <w:rsid w:val="00E44AAF"/>
    <w:rsid w:val="00E45366"/>
    <w:rsid w:val="00E453B1"/>
    <w:rsid w:val="00E455A1"/>
    <w:rsid w:val="00E47EFD"/>
    <w:rsid w:val="00E50CB2"/>
    <w:rsid w:val="00E50E75"/>
    <w:rsid w:val="00E5228B"/>
    <w:rsid w:val="00E529CC"/>
    <w:rsid w:val="00E54518"/>
    <w:rsid w:val="00E5462C"/>
    <w:rsid w:val="00E54644"/>
    <w:rsid w:val="00E54849"/>
    <w:rsid w:val="00E56384"/>
    <w:rsid w:val="00E56DC6"/>
    <w:rsid w:val="00E6026D"/>
    <w:rsid w:val="00E6051F"/>
    <w:rsid w:val="00E60E3B"/>
    <w:rsid w:val="00E612AD"/>
    <w:rsid w:val="00E613C5"/>
    <w:rsid w:val="00E61473"/>
    <w:rsid w:val="00E6168F"/>
    <w:rsid w:val="00E6190F"/>
    <w:rsid w:val="00E6205B"/>
    <w:rsid w:val="00E62704"/>
    <w:rsid w:val="00E6318A"/>
    <w:rsid w:val="00E636D0"/>
    <w:rsid w:val="00E63DDD"/>
    <w:rsid w:val="00E64B3C"/>
    <w:rsid w:val="00E6592C"/>
    <w:rsid w:val="00E65B7C"/>
    <w:rsid w:val="00E6638D"/>
    <w:rsid w:val="00E66767"/>
    <w:rsid w:val="00E669F6"/>
    <w:rsid w:val="00E66B1E"/>
    <w:rsid w:val="00E67021"/>
    <w:rsid w:val="00E67370"/>
    <w:rsid w:val="00E6790F"/>
    <w:rsid w:val="00E67D6F"/>
    <w:rsid w:val="00E70842"/>
    <w:rsid w:val="00E73209"/>
    <w:rsid w:val="00E7423A"/>
    <w:rsid w:val="00E744DD"/>
    <w:rsid w:val="00E7496E"/>
    <w:rsid w:val="00E749E2"/>
    <w:rsid w:val="00E7518C"/>
    <w:rsid w:val="00E753BC"/>
    <w:rsid w:val="00E75738"/>
    <w:rsid w:val="00E75915"/>
    <w:rsid w:val="00E76177"/>
    <w:rsid w:val="00E777D4"/>
    <w:rsid w:val="00E7781C"/>
    <w:rsid w:val="00E77BD2"/>
    <w:rsid w:val="00E77E4A"/>
    <w:rsid w:val="00E800FA"/>
    <w:rsid w:val="00E80945"/>
    <w:rsid w:val="00E80A55"/>
    <w:rsid w:val="00E80E97"/>
    <w:rsid w:val="00E832B0"/>
    <w:rsid w:val="00E834F9"/>
    <w:rsid w:val="00E83B79"/>
    <w:rsid w:val="00E83BCC"/>
    <w:rsid w:val="00E843EA"/>
    <w:rsid w:val="00E84BC6"/>
    <w:rsid w:val="00E84D2D"/>
    <w:rsid w:val="00E84D62"/>
    <w:rsid w:val="00E85968"/>
    <w:rsid w:val="00E85EFF"/>
    <w:rsid w:val="00E862FE"/>
    <w:rsid w:val="00E8662B"/>
    <w:rsid w:val="00E86A2C"/>
    <w:rsid w:val="00E86AE8"/>
    <w:rsid w:val="00E8759B"/>
    <w:rsid w:val="00E90BC6"/>
    <w:rsid w:val="00E90FB0"/>
    <w:rsid w:val="00E922C4"/>
    <w:rsid w:val="00E94BD0"/>
    <w:rsid w:val="00E956A6"/>
    <w:rsid w:val="00E9582F"/>
    <w:rsid w:val="00E95A39"/>
    <w:rsid w:val="00E95B5D"/>
    <w:rsid w:val="00E9654A"/>
    <w:rsid w:val="00E9689F"/>
    <w:rsid w:val="00E96CD8"/>
    <w:rsid w:val="00E975AC"/>
    <w:rsid w:val="00E97708"/>
    <w:rsid w:val="00EA06E4"/>
    <w:rsid w:val="00EA13CE"/>
    <w:rsid w:val="00EA31C0"/>
    <w:rsid w:val="00EA31EE"/>
    <w:rsid w:val="00EA4361"/>
    <w:rsid w:val="00EA44D9"/>
    <w:rsid w:val="00EA4606"/>
    <w:rsid w:val="00EA516D"/>
    <w:rsid w:val="00EA54A6"/>
    <w:rsid w:val="00EA6F29"/>
    <w:rsid w:val="00EA7C34"/>
    <w:rsid w:val="00EB112E"/>
    <w:rsid w:val="00EB1C25"/>
    <w:rsid w:val="00EB233C"/>
    <w:rsid w:val="00EB3929"/>
    <w:rsid w:val="00EB3966"/>
    <w:rsid w:val="00EB4035"/>
    <w:rsid w:val="00EB4EC4"/>
    <w:rsid w:val="00EB5B59"/>
    <w:rsid w:val="00EB6C8B"/>
    <w:rsid w:val="00EB6F4F"/>
    <w:rsid w:val="00EB6FD6"/>
    <w:rsid w:val="00EC14B9"/>
    <w:rsid w:val="00EC181D"/>
    <w:rsid w:val="00EC20E8"/>
    <w:rsid w:val="00EC244E"/>
    <w:rsid w:val="00EC2483"/>
    <w:rsid w:val="00EC2DB8"/>
    <w:rsid w:val="00EC2E96"/>
    <w:rsid w:val="00EC353E"/>
    <w:rsid w:val="00EC3548"/>
    <w:rsid w:val="00EC43BA"/>
    <w:rsid w:val="00EC5C46"/>
    <w:rsid w:val="00EC6C81"/>
    <w:rsid w:val="00EC768D"/>
    <w:rsid w:val="00EC7D39"/>
    <w:rsid w:val="00EC7DD5"/>
    <w:rsid w:val="00ED039E"/>
    <w:rsid w:val="00ED047F"/>
    <w:rsid w:val="00ED0630"/>
    <w:rsid w:val="00ED102B"/>
    <w:rsid w:val="00ED24F1"/>
    <w:rsid w:val="00ED269F"/>
    <w:rsid w:val="00ED2CE0"/>
    <w:rsid w:val="00ED2D11"/>
    <w:rsid w:val="00ED2DD3"/>
    <w:rsid w:val="00ED3232"/>
    <w:rsid w:val="00ED3335"/>
    <w:rsid w:val="00ED356C"/>
    <w:rsid w:val="00ED3694"/>
    <w:rsid w:val="00ED4FA0"/>
    <w:rsid w:val="00ED4FC8"/>
    <w:rsid w:val="00ED57CC"/>
    <w:rsid w:val="00ED59EC"/>
    <w:rsid w:val="00ED60D6"/>
    <w:rsid w:val="00ED7313"/>
    <w:rsid w:val="00EE071A"/>
    <w:rsid w:val="00EE0F01"/>
    <w:rsid w:val="00EE20CA"/>
    <w:rsid w:val="00EE2FD2"/>
    <w:rsid w:val="00EE3253"/>
    <w:rsid w:val="00EE35B6"/>
    <w:rsid w:val="00EE3742"/>
    <w:rsid w:val="00EE3977"/>
    <w:rsid w:val="00EE435A"/>
    <w:rsid w:val="00EE4E0B"/>
    <w:rsid w:val="00EE52D4"/>
    <w:rsid w:val="00EE565C"/>
    <w:rsid w:val="00EE5712"/>
    <w:rsid w:val="00EE5F80"/>
    <w:rsid w:val="00EE603F"/>
    <w:rsid w:val="00EE6137"/>
    <w:rsid w:val="00EE667A"/>
    <w:rsid w:val="00EE6A58"/>
    <w:rsid w:val="00EE7BB6"/>
    <w:rsid w:val="00EF09FB"/>
    <w:rsid w:val="00EF15BE"/>
    <w:rsid w:val="00EF15E6"/>
    <w:rsid w:val="00EF16EB"/>
    <w:rsid w:val="00EF1FE0"/>
    <w:rsid w:val="00EF2D86"/>
    <w:rsid w:val="00EF307F"/>
    <w:rsid w:val="00EF32DB"/>
    <w:rsid w:val="00EF41D2"/>
    <w:rsid w:val="00EF4AC3"/>
    <w:rsid w:val="00EF5A36"/>
    <w:rsid w:val="00EF6103"/>
    <w:rsid w:val="00EF6F6C"/>
    <w:rsid w:val="00EF741C"/>
    <w:rsid w:val="00EF78EB"/>
    <w:rsid w:val="00EF7A9E"/>
    <w:rsid w:val="00F005B4"/>
    <w:rsid w:val="00F01B68"/>
    <w:rsid w:val="00F01D58"/>
    <w:rsid w:val="00F0267A"/>
    <w:rsid w:val="00F04DAD"/>
    <w:rsid w:val="00F04F01"/>
    <w:rsid w:val="00F050B0"/>
    <w:rsid w:val="00F05337"/>
    <w:rsid w:val="00F0545D"/>
    <w:rsid w:val="00F054F4"/>
    <w:rsid w:val="00F05DFB"/>
    <w:rsid w:val="00F05E59"/>
    <w:rsid w:val="00F062F2"/>
    <w:rsid w:val="00F06A12"/>
    <w:rsid w:val="00F10B93"/>
    <w:rsid w:val="00F10DFC"/>
    <w:rsid w:val="00F11761"/>
    <w:rsid w:val="00F11C1E"/>
    <w:rsid w:val="00F12C00"/>
    <w:rsid w:val="00F13BAB"/>
    <w:rsid w:val="00F15223"/>
    <w:rsid w:val="00F15675"/>
    <w:rsid w:val="00F15BA2"/>
    <w:rsid w:val="00F160F1"/>
    <w:rsid w:val="00F162DB"/>
    <w:rsid w:val="00F1632F"/>
    <w:rsid w:val="00F166E8"/>
    <w:rsid w:val="00F16843"/>
    <w:rsid w:val="00F16E17"/>
    <w:rsid w:val="00F16ECF"/>
    <w:rsid w:val="00F17218"/>
    <w:rsid w:val="00F17393"/>
    <w:rsid w:val="00F1756B"/>
    <w:rsid w:val="00F17828"/>
    <w:rsid w:val="00F17FCA"/>
    <w:rsid w:val="00F208D5"/>
    <w:rsid w:val="00F20FB6"/>
    <w:rsid w:val="00F2275D"/>
    <w:rsid w:val="00F22933"/>
    <w:rsid w:val="00F23394"/>
    <w:rsid w:val="00F233AD"/>
    <w:rsid w:val="00F235E1"/>
    <w:rsid w:val="00F24441"/>
    <w:rsid w:val="00F252DB"/>
    <w:rsid w:val="00F255AA"/>
    <w:rsid w:val="00F269A6"/>
    <w:rsid w:val="00F26C52"/>
    <w:rsid w:val="00F26D9C"/>
    <w:rsid w:val="00F2716A"/>
    <w:rsid w:val="00F3021D"/>
    <w:rsid w:val="00F30435"/>
    <w:rsid w:val="00F31AD4"/>
    <w:rsid w:val="00F329FA"/>
    <w:rsid w:val="00F3347D"/>
    <w:rsid w:val="00F339F7"/>
    <w:rsid w:val="00F33C73"/>
    <w:rsid w:val="00F342CA"/>
    <w:rsid w:val="00F34D9B"/>
    <w:rsid w:val="00F350D8"/>
    <w:rsid w:val="00F3540F"/>
    <w:rsid w:val="00F3621F"/>
    <w:rsid w:val="00F3622F"/>
    <w:rsid w:val="00F365EF"/>
    <w:rsid w:val="00F368E7"/>
    <w:rsid w:val="00F369A1"/>
    <w:rsid w:val="00F404AD"/>
    <w:rsid w:val="00F4109B"/>
    <w:rsid w:val="00F41B72"/>
    <w:rsid w:val="00F41B97"/>
    <w:rsid w:val="00F41D0C"/>
    <w:rsid w:val="00F434A3"/>
    <w:rsid w:val="00F43B45"/>
    <w:rsid w:val="00F44506"/>
    <w:rsid w:val="00F456F3"/>
    <w:rsid w:val="00F456FA"/>
    <w:rsid w:val="00F46B20"/>
    <w:rsid w:val="00F46B89"/>
    <w:rsid w:val="00F475AA"/>
    <w:rsid w:val="00F476BB"/>
    <w:rsid w:val="00F5028F"/>
    <w:rsid w:val="00F52B3E"/>
    <w:rsid w:val="00F53B63"/>
    <w:rsid w:val="00F54125"/>
    <w:rsid w:val="00F54CFB"/>
    <w:rsid w:val="00F569C5"/>
    <w:rsid w:val="00F56BEF"/>
    <w:rsid w:val="00F57119"/>
    <w:rsid w:val="00F5787E"/>
    <w:rsid w:val="00F603B9"/>
    <w:rsid w:val="00F609ED"/>
    <w:rsid w:val="00F61C09"/>
    <w:rsid w:val="00F627BD"/>
    <w:rsid w:val="00F642A2"/>
    <w:rsid w:val="00F64F31"/>
    <w:rsid w:val="00F6542C"/>
    <w:rsid w:val="00F65448"/>
    <w:rsid w:val="00F65E41"/>
    <w:rsid w:val="00F660A8"/>
    <w:rsid w:val="00F66426"/>
    <w:rsid w:val="00F66603"/>
    <w:rsid w:val="00F667ED"/>
    <w:rsid w:val="00F66A88"/>
    <w:rsid w:val="00F66AF6"/>
    <w:rsid w:val="00F675D3"/>
    <w:rsid w:val="00F67715"/>
    <w:rsid w:val="00F707C4"/>
    <w:rsid w:val="00F716C4"/>
    <w:rsid w:val="00F71C3B"/>
    <w:rsid w:val="00F723F8"/>
    <w:rsid w:val="00F72E0B"/>
    <w:rsid w:val="00F735E3"/>
    <w:rsid w:val="00F73A3C"/>
    <w:rsid w:val="00F74173"/>
    <w:rsid w:val="00F75103"/>
    <w:rsid w:val="00F75855"/>
    <w:rsid w:val="00F771F2"/>
    <w:rsid w:val="00F77A41"/>
    <w:rsid w:val="00F77C33"/>
    <w:rsid w:val="00F80116"/>
    <w:rsid w:val="00F807EF"/>
    <w:rsid w:val="00F817F2"/>
    <w:rsid w:val="00F82404"/>
    <w:rsid w:val="00F824C8"/>
    <w:rsid w:val="00F82C32"/>
    <w:rsid w:val="00F83070"/>
    <w:rsid w:val="00F83C82"/>
    <w:rsid w:val="00F842E6"/>
    <w:rsid w:val="00F844E5"/>
    <w:rsid w:val="00F849B3"/>
    <w:rsid w:val="00F85208"/>
    <w:rsid w:val="00F855EA"/>
    <w:rsid w:val="00F85CD9"/>
    <w:rsid w:val="00F86F5A"/>
    <w:rsid w:val="00F87798"/>
    <w:rsid w:val="00F87EEC"/>
    <w:rsid w:val="00F87FCC"/>
    <w:rsid w:val="00F907D4"/>
    <w:rsid w:val="00F90B39"/>
    <w:rsid w:val="00F92835"/>
    <w:rsid w:val="00F92883"/>
    <w:rsid w:val="00F93340"/>
    <w:rsid w:val="00F9395D"/>
    <w:rsid w:val="00F9457B"/>
    <w:rsid w:val="00F94C0B"/>
    <w:rsid w:val="00F951F3"/>
    <w:rsid w:val="00F961C8"/>
    <w:rsid w:val="00F96702"/>
    <w:rsid w:val="00F96985"/>
    <w:rsid w:val="00F97035"/>
    <w:rsid w:val="00F974C6"/>
    <w:rsid w:val="00FA0855"/>
    <w:rsid w:val="00FA11C2"/>
    <w:rsid w:val="00FA29AB"/>
    <w:rsid w:val="00FA2C1A"/>
    <w:rsid w:val="00FA386C"/>
    <w:rsid w:val="00FA4BC5"/>
    <w:rsid w:val="00FA4FD7"/>
    <w:rsid w:val="00FA52D9"/>
    <w:rsid w:val="00FA5915"/>
    <w:rsid w:val="00FA5CFB"/>
    <w:rsid w:val="00FA628F"/>
    <w:rsid w:val="00FA7A11"/>
    <w:rsid w:val="00FB0170"/>
    <w:rsid w:val="00FB1B6C"/>
    <w:rsid w:val="00FB1DFB"/>
    <w:rsid w:val="00FB3A39"/>
    <w:rsid w:val="00FB3EF0"/>
    <w:rsid w:val="00FB4576"/>
    <w:rsid w:val="00FB4B00"/>
    <w:rsid w:val="00FB4E92"/>
    <w:rsid w:val="00FB4F5D"/>
    <w:rsid w:val="00FB5ED3"/>
    <w:rsid w:val="00FB7A30"/>
    <w:rsid w:val="00FB7DEE"/>
    <w:rsid w:val="00FB7FD9"/>
    <w:rsid w:val="00FC017D"/>
    <w:rsid w:val="00FC0707"/>
    <w:rsid w:val="00FC0C56"/>
    <w:rsid w:val="00FC135C"/>
    <w:rsid w:val="00FC1C59"/>
    <w:rsid w:val="00FC2409"/>
    <w:rsid w:val="00FC2C65"/>
    <w:rsid w:val="00FC384E"/>
    <w:rsid w:val="00FC3F37"/>
    <w:rsid w:val="00FC6944"/>
    <w:rsid w:val="00FC6F8E"/>
    <w:rsid w:val="00FD100E"/>
    <w:rsid w:val="00FD3A6E"/>
    <w:rsid w:val="00FD3ADD"/>
    <w:rsid w:val="00FD3C41"/>
    <w:rsid w:val="00FD47E2"/>
    <w:rsid w:val="00FD4ED3"/>
    <w:rsid w:val="00FD4F50"/>
    <w:rsid w:val="00FD50AA"/>
    <w:rsid w:val="00FD5100"/>
    <w:rsid w:val="00FD5271"/>
    <w:rsid w:val="00FD5CF3"/>
    <w:rsid w:val="00FD6CB9"/>
    <w:rsid w:val="00FD6FA9"/>
    <w:rsid w:val="00FD73AC"/>
    <w:rsid w:val="00FD779D"/>
    <w:rsid w:val="00FE0225"/>
    <w:rsid w:val="00FE05E1"/>
    <w:rsid w:val="00FE1BC4"/>
    <w:rsid w:val="00FE2408"/>
    <w:rsid w:val="00FE44ED"/>
    <w:rsid w:val="00FE4B5E"/>
    <w:rsid w:val="00FE4DF2"/>
    <w:rsid w:val="00FE5364"/>
    <w:rsid w:val="00FE777F"/>
    <w:rsid w:val="00FF0CBC"/>
    <w:rsid w:val="00FF0DC4"/>
    <w:rsid w:val="00FF0FCD"/>
    <w:rsid w:val="00FF1025"/>
    <w:rsid w:val="00FF238A"/>
    <w:rsid w:val="00FF2431"/>
    <w:rsid w:val="00FF2D9D"/>
    <w:rsid w:val="00FF3742"/>
    <w:rsid w:val="00FF3831"/>
    <w:rsid w:val="00FF418F"/>
    <w:rsid w:val="00FF46A3"/>
    <w:rsid w:val="00FF4DB0"/>
    <w:rsid w:val="00FF4DC6"/>
    <w:rsid w:val="00FF4FFA"/>
    <w:rsid w:val="00FF5B46"/>
    <w:rsid w:val="00FF60BF"/>
    <w:rsid w:val="00FF6D8A"/>
    <w:rsid w:val="00FF7A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CA66E2"/>
  <w15:docId w15:val="{A1E152ED-7A0E-433C-8568-EDD995E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qFormat/>
    <w:rsid w:val="001D0A1B"/>
    <w:pPr>
      <w:keepNext/>
      <w:outlineLvl w:val="1"/>
    </w:pPr>
    <w:rPr>
      <w:rFonts w:ascii="Times New Roman" w:hAnsi="Times New Roman" w:cs="Times New Roman"/>
      <w:b/>
      <w:sz w:val="24"/>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44FAC"/>
    <w:pPr>
      <w:keepNext/>
      <w:outlineLvl w:val="5"/>
    </w:pPr>
    <w:rPr>
      <w:rFonts w:cs="Times New Roman"/>
      <w:b/>
      <w:sz w:val="19"/>
    </w:rPr>
  </w:style>
  <w:style w:type="paragraph" w:styleId="Heading7">
    <w:name w:val="heading 7"/>
    <w:basedOn w:val="Normal"/>
    <w:next w:val="Normal"/>
    <w:link w:val="Heading7Char"/>
    <w:uiPriority w:val="9"/>
    <w:semiHidden/>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qFormat/>
    <w:rsid w:val="009B59F6"/>
    <w:pPr>
      <w:jc w:val="center"/>
    </w:pPr>
    <w:rPr>
      <w:rFonts w:cs="Times New Roman"/>
      <w:b/>
    </w:rPr>
  </w:style>
  <w:style w:type="character" w:customStyle="1" w:styleId="TitleChar">
    <w:name w:val="Title Char"/>
    <w:basedOn w:val="DefaultParagraphFont"/>
    <w:link w:val="Title"/>
    <w:rsid w:val="009B59F6"/>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E5451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2D661A"/>
    <w:rPr>
      <w:b/>
      <w:bCs/>
    </w:rPr>
  </w:style>
  <w:style w:type="paragraph" w:customStyle="1" w:styleId="Bullets3">
    <w:name w:val="Bullets3"/>
    <w:basedOn w:val="Normal"/>
    <w:rsid w:val="00730CDC"/>
    <w:rPr>
      <w:rFonts w:eastAsia="SimSun" w:cs="Times New Roman"/>
      <w:sz w:val="24"/>
      <w:lang w:eastAsia="zh-CN"/>
    </w:rPr>
  </w:style>
  <w:style w:type="character" w:customStyle="1" w:styleId="Heading2Char">
    <w:name w:val="Heading 2 Char"/>
    <w:basedOn w:val="DefaultParagraphFont"/>
    <w:link w:val="Heading2"/>
    <w:rsid w:val="001D0A1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2461">
      <w:bodyDiv w:val="1"/>
      <w:marLeft w:val="0"/>
      <w:marRight w:val="0"/>
      <w:marTop w:val="0"/>
      <w:marBottom w:val="0"/>
      <w:divBdr>
        <w:top w:val="none" w:sz="0" w:space="0" w:color="auto"/>
        <w:left w:val="none" w:sz="0" w:space="0" w:color="auto"/>
        <w:bottom w:val="none" w:sz="0" w:space="0" w:color="auto"/>
        <w:right w:val="none" w:sz="0" w:space="0" w:color="auto"/>
      </w:divBdr>
    </w:div>
    <w:div w:id="1326740060">
      <w:bodyDiv w:val="1"/>
      <w:marLeft w:val="0"/>
      <w:marRight w:val="0"/>
      <w:marTop w:val="0"/>
      <w:marBottom w:val="0"/>
      <w:divBdr>
        <w:top w:val="none" w:sz="0" w:space="0" w:color="auto"/>
        <w:left w:val="none" w:sz="0" w:space="0" w:color="auto"/>
        <w:bottom w:val="none" w:sz="0" w:space="0" w:color="auto"/>
        <w:right w:val="none" w:sz="0" w:space="0" w:color="auto"/>
      </w:divBdr>
    </w:div>
    <w:div w:id="1622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FE6D3.7AA4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2673-CAE0-419C-B3FC-4417B98B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Frost</dc:creator>
  <cp:lastModifiedBy>Sue Frost</cp:lastModifiedBy>
  <cp:revision>6</cp:revision>
  <cp:lastPrinted>2015-07-07T09:41:00Z</cp:lastPrinted>
  <dcterms:created xsi:type="dcterms:W3CDTF">2019-06-19T12:33:00Z</dcterms:created>
  <dcterms:modified xsi:type="dcterms:W3CDTF">2019-07-15T13:49:00Z</dcterms:modified>
</cp:coreProperties>
</file>